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C9BD9F">
      <w:pPr>
        <w:jc w:val="center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 xml:space="preserve">《 </w:t>
      </w:r>
      <w:r>
        <w:rPr>
          <w:rFonts w:ascii="黑体" w:hAnsi="黑体" w:eastAsia="黑体"/>
          <w:bCs/>
          <w:sz w:val="32"/>
          <w:szCs w:val="32"/>
        </w:rPr>
        <w:t xml:space="preserve">  </w:t>
      </w:r>
      <w:r>
        <w:rPr>
          <w:rFonts w:hint="eastAsia" w:ascii="黑体" w:hAnsi="黑体" w:eastAsia="黑体"/>
          <w:bCs/>
          <w:sz w:val="32"/>
          <w:szCs w:val="32"/>
          <w:lang w:val="en-US" w:eastAsia="zh-CN"/>
        </w:rPr>
        <w:t>计算机动画原理与技术</w:t>
      </w:r>
      <w:r>
        <w:rPr>
          <w:rFonts w:ascii="黑体" w:hAnsi="黑体" w:eastAsia="黑体"/>
          <w:bCs/>
          <w:sz w:val="32"/>
          <w:szCs w:val="32"/>
        </w:rPr>
        <w:t xml:space="preserve">  </w:t>
      </w:r>
      <w:r>
        <w:rPr>
          <w:rFonts w:hint="eastAsia" w:ascii="黑体" w:hAnsi="黑体" w:eastAsia="黑体"/>
          <w:bCs/>
          <w:sz w:val="32"/>
          <w:szCs w:val="32"/>
        </w:rPr>
        <w:t>》本科课程教学大纲</w:t>
      </w:r>
    </w:p>
    <w:p w14:paraId="231C501A">
      <w:pPr>
        <w:pStyle w:val="16"/>
        <w:spacing w:before="326" w:beforeLines="100" w:line="360" w:lineRule="auto"/>
        <w:rPr>
          <w:rFonts w:ascii="黑体" w:hAnsi="宋体"/>
        </w:rPr>
      </w:pPr>
      <w:r>
        <w:rPr>
          <w:rFonts w:ascii="黑体" w:hAnsi="宋体"/>
        </w:rPr>
        <w:t>一</w:t>
      </w:r>
      <w:r>
        <w:rPr>
          <w:rFonts w:hint="eastAsia" w:ascii="黑体" w:hAnsi="宋体"/>
        </w:rPr>
        <w:t>、课程</w:t>
      </w:r>
      <w:r>
        <w:rPr>
          <w:rFonts w:ascii="黑体" w:hAnsi="宋体"/>
        </w:rPr>
        <w:t>基本信息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691"/>
        <w:gridCol w:w="2260"/>
        <w:gridCol w:w="1272"/>
        <w:gridCol w:w="854"/>
        <w:gridCol w:w="571"/>
        <w:gridCol w:w="842"/>
        <w:gridCol w:w="786"/>
      </w:tblGrid>
      <w:tr w14:paraId="69700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vMerge w:val="restart"/>
            <w:tcBorders>
              <w:top w:val="single" w:color="auto" w:sz="12" w:space="0"/>
              <w:left w:val="single" w:color="auto" w:sz="12" w:space="0"/>
            </w:tcBorders>
            <w:shd w:val="clear" w:color="auto" w:fill="auto"/>
            <w:vAlign w:val="center"/>
          </w:tcPr>
          <w:p w14:paraId="66A3139A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6585" w:type="dxa"/>
            <w:gridSpan w:val="6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611D047C">
            <w:pPr>
              <w:widowControl w:val="0"/>
              <w:jc w:val="left"/>
              <w:rPr>
                <w:rFonts w:hint="default" w:eastAsia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（中文）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计算机动画原理与技术</w:t>
            </w:r>
          </w:p>
        </w:tc>
      </w:tr>
      <w:tr w14:paraId="1277C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vMerge w:val="continue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0CB41952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  <w:vAlign w:val="center"/>
          </w:tcPr>
          <w:p w14:paraId="580C7D8C">
            <w:pPr>
              <w:widowControl w:val="0"/>
              <w:jc w:val="left"/>
              <w:rPr>
                <w:rFonts w:hint="default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（英文）</w:t>
            </w:r>
            <w:r>
              <w:rPr>
                <w:rFonts w:hint="eastAsia" w:ascii="黑体" w:hAnsi="黑体" w:eastAsia="黑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Computer Animation Principles and technology</w:t>
            </w:r>
          </w:p>
        </w:tc>
      </w:tr>
      <w:tr w14:paraId="5B327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52F9D157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课程代码</w:t>
            </w:r>
          </w:p>
        </w:tc>
        <w:tc>
          <w:tcPr>
            <w:tcW w:w="2260" w:type="dxa"/>
            <w:vAlign w:val="center"/>
          </w:tcPr>
          <w:p w14:paraId="116CEF37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2040322</w:t>
            </w:r>
          </w:p>
        </w:tc>
        <w:tc>
          <w:tcPr>
            <w:tcW w:w="2126" w:type="dxa"/>
            <w:gridSpan w:val="2"/>
            <w:vAlign w:val="center"/>
          </w:tcPr>
          <w:p w14:paraId="0F9A3213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课程学分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0FDEC745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</w:tr>
      <w:tr w14:paraId="5A308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5EC14B55">
            <w:pPr>
              <w:widowControl w:val="0"/>
              <w:jc w:val="center"/>
              <w:rPr>
                <w:sz w:val="21"/>
                <w:szCs w:val="18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课程学时</w:t>
            </w:r>
            <w:r>
              <w:rPr>
                <w:rFonts w:hint="eastAsia"/>
                <w:sz w:val="21"/>
                <w:szCs w:val="18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4CC0430B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272" w:type="dxa"/>
            <w:vAlign w:val="center"/>
          </w:tcPr>
          <w:p w14:paraId="513F7E3F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理论学时</w:t>
            </w:r>
          </w:p>
        </w:tc>
        <w:tc>
          <w:tcPr>
            <w:tcW w:w="854" w:type="dxa"/>
            <w:vAlign w:val="center"/>
          </w:tcPr>
          <w:p w14:paraId="0448973A">
            <w:pPr>
              <w:widowControl w:val="0"/>
              <w:jc w:val="center"/>
              <w:rPr>
                <w:rFonts w:hint="default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413" w:type="dxa"/>
            <w:gridSpan w:val="2"/>
            <w:vAlign w:val="center"/>
          </w:tcPr>
          <w:p w14:paraId="198DA8E0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实践学时</w:t>
            </w:r>
          </w:p>
        </w:tc>
        <w:tc>
          <w:tcPr>
            <w:tcW w:w="786" w:type="dxa"/>
            <w:tcBorders>
              <w:right w:val="single" w:color="auto" w:sz="12" w:space="0"/>
            </w:tcBorders>
            <w:vAlign w:val="center"/>
          </w:tcPr>
          <w:p w14:paraId="65A7D96C">
            <w:pPr>
              <w:widowControl w:val="0"/>
              <w:jc w:val="center"/>
              <w:rPr>
                <w:rFonts w:hint="default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36</w:t>
            </w:r>
          </w:p>
        </w:tc>
      </w:tr>
      <w:tr w14:paraId="76D87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7D15B252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开课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学院</w:t>
            </w:r>
          </w:p>
        </w:tc>
        <w:tc>
          <w:tcPr>
            <w:tcW w:w="2260" w:type="dxa"/>
            <w:vAlign w:val="center"/>
          </w:tcPr>
          <w:p w14:paraId="7408D147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艺术设计学院</w:t>
            </w:r>
          </w:p>
        </w:tc>
        <w:tc>
          <w:tcPr>
            <w:tcW w:w="2126" w:type="dxa"/>
            <w:gridSpan w:val="2"/>
            <w:vAlign w:val="center"/>
          </w:tcPr>
          <w:p w14:paraId="0AEAC1EC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适用</w:t>
            </w:r>
            <w:r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专业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与年级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16B875CA">
            <w:pPr>
              <w:widowControl w:val="0"/>
              <w:jc w:val="center"/>
              <w:rPr>
                <w:rFonts w:hint="eastAsia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数字媒体艺术 大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</w:t>
            </w:r>
          </w:p>
        </w:tc>
      </w:tr>
      <w:tr w14:paraId="7ECF3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51CAB67C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课程类别与性质</w:t>
            </w:r>
          </w:p>
        </w:tc>
        <w:tc>
          <w:tcPr>
            <w:tcW w:w="2260" w:type="dxa"/>
            <w:vAlign w:val="center"/>
          </w:tcPr>
          <w:p w14:paraId="1C02F15C">
            <w:pPr>
              <w:widowControl w:val="0"/>
              <w:jc w:val="center"/>
              <w:rPr>
                <w:rFonts w:hint="eastAsia" w:eastAsia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专业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必修课</w:t>
            </w:r>
          </w:p>
        </w:tc>
        <w:tc>
          <w:tcPr>
            <w:tcW w:w="2126" w:type="dxa"/>
            <w:gridSpan w:val="2"/>
            <w:vAlign w:val="center"/>
          </w:tcPr>
          <w:p w14:paraId="5E35EE8C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考核方式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46355A20">
            <w:pPr>
              <w:widowControl w:val="0"/>
              <w:jc w:val="center"/>
              <w:rPr>
                <w:rFonts w:hint="eastAsia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考察</w:t>
            </w:r>
          </w:p>
        </w:tc>
      </w:tr>
      <w:tr w14:paraId="5041A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2128EB59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选</w:t>
            </w: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用教材</w:t>
            </w:r>
          </w:p>
        </w:tc>
        <w:tc>
          <w:tcPr>
            <w:tcW w:w="4386" w:type="dxa"/>
            <w:gridSpan w:val="3"/>
            <w:vAlign w:val="center"/>
          </w:tcPr>
          <w:p w14:paraId="0C5A392A">
            <w:pPr>
              <w:widowControl w:val="0"/>
              <w:jc w:val="center"/>
              <w:rPr>
                <w:rFonts w:hint="eastAsia" w:ascii="Times New Roman" w:hAnsi="Times New Roman" w:eastAsia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  <w:lang w:eastAsia="zh-CN"/>
              </w:rPr>
              <w:t>《</w:t>
            </w:r>
            <w:r>
              <w:rPr>
                <w:rFonts w:hint="eastAsia"/>
                <w:b w:val="0"/>
                <w:bCs w:val="0"/>
                <w:color w:val="000000"/>
                <w:sz w:val="20"/>
                <w:szCs w:val="20"/>
                <w:lang w:eastAsia="zh-CN"/>
              </w:rPr>
              <w:t>计算机动画原理与实践》，宋丹（自编）</w:t>
            </w:r>
          </w:p>
        </w:tc>
        <w:tc>
          <w:tcPr>
            <w:tcW w:w="1413" w:type="dxa"/>
            <w:gridSpan w:val="2"/>
            <w:vAlign w:val="center"/>
          </w:tcPr>
          <w:p w14:paraId="46475B59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是否为</w:t>
            </w:r>
          </w:p>
          <w:p w14:paraId="697FD24E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马工程教材</w:t>
            </w:r>
          </w:p>
        </w:tc>
        <w:tc>
          <w:tcPr>
            <w:tcW w:w="786" w:type="dxa"/>
            <w:tcBorders>
              <w:right w:val="single" w:color="auto" w:sz="12" w:space="0"/>
            </w:tcBorders>
            <w:vAlign w:val="center"/>
          </w:tcPr>
          <w:p w14:paraId="484727C0">
            <w:pPr>
              <w:widowControl w:val="0"/>
              <w:ind w:left="120" w:leftChars="50"/>
              <w:jc w:val="left"/>
              <w:rPr>
                <w:rFonts w:hint="eastAsia" w:ascii="Times New Roman" w:hAnsi="Times New Roman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 w14:paraId="20A80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9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5BFF09E4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先修课程</w:t>
            </w: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  <w:vAlign w:val="center"/>
          </w:tcPr>
          <w:p w14:paraId="67C8821F">
            <w:pPr>
              <w:pStyle w:val="14"/>
              <w:widowControl w:val="0"/>
              <w:jc w:val="both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数字媒体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设计基础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 xml:space="preserve">2040621（4） </w:t>
            </w:r>
          </w:p>
        </w:tc>
      </w:tr>
      <w:tr w14:paraId="200A6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2005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01123C2F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课程简介</w:t>
            </w: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</w:tcPr>
          <w:p w14:paraId="14D65647">
            <w:pPr>
              <w:widowControl w:val="0"/>
              <w:shd w:val="clear" w:color="auto" w:fill="FDFDFE"/>
              <w:jc w:val="both"/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>计算机动画是使用计算机产生图形图像运动的技术， 本课程是数字媒体艺术专业本科学生的一门专业必修课。作为数字影像、交互设计领域的基础课程，以文化为魂、原理为基、AI为媒，将动画运动规律与软件实操深度融合，结合AI工具开展辅助创作。通过验证型-设计型-综合应用型三阶阶梯式实验项目，让学生系统掌握产业应用型动画的全流程制作技能。课程深度融合思政育人与产教融合要求，强化学生“原理掌握+软件实操+创新设计+团队协作+产业适配”的综合能力，为学生参与文创产业项目、学科竞赛、服务本土企业奠定坚实基础</w:t>
            </w:r>
            <w:r>
              <w:rPr>
                <w:rFonts w:hint="eastAsia" w:ascii="Times New Roman" w:hAnsi="Times New Roman" w:cs="宋体"/>
                <w:color w:val="000000"/>
                <w:sz w:val="21"/>
                <w:szCs w:val="21"/>
                <w:lang w:val="en-US" w:eastAsia="zh-CN" w:bidi="ar-SA"/>
              </w:rPr>
              <w:t>。</w:t>
            </w:r>
          </w:p>
        </w:tc>
      </w:tr>
      <w:tr w14:paraId="55BB0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1701" w:hRule="atLeast"/>
        </w:trPr>
        <w:tc>
          <w:tcPr>
            <w:tcW w:w="1691" w:type="dxa"/>
            <w:tcBorders>
              <w:left w:val="single" w:color="auto" w:sz="12" w:space="0"/>
              <w:bottom w:val="double" w:color="auto" w:sz="4" w:space="0"/>
            </w:tcBorders>
            <w:shd w:val="clear" w:color="auto" w:fill="auto"/>
            <w:vAlign w:val="center"/>
          </w:tcPr>
          <w:p w14:paraId="24F62B7D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选课建议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与学习要求</w:t>
            </w:r>
          </w:p>
        </w:tc>
        <w:tc>
          <w:tcPr>
            <w:tcW w:w="6585" w:type="dxa"/>
            <w:gridSpan w:val="6"/>
            <w:tcBorders>
              <w:bottom w:val="double" w:color="auto" w:sz="4" w:space="0"/>
              <w:right w:val="single" w:color="auto" w:sz="12" w:space="0"/>
            </w:tcBorders>
          </w:tcPr>
          <w:p w14:paraId="0D88062D">
            <w:pPr>
              <w:widowControl w:val="0"/>
              <w:shd w:val="clear" w:color="auto" w:fill="FDFDFE"/>
              <w:jc w:val="both"/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>1.适合具备数字绘画造型能力，基础计算机操作、且能主动观察的数字媒体艺术专业大二学生</w:t>
            </w:r>
          </w:p>
          <w:p w14:paraId="010FD119">
            <w:pPr>
              <w:widowControl w:val="0"/>
              <w:shd w:val="clear" w:color="auto" w:fill="FDFDFE"/>
              <w:jc w:val="both"/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>2. 实验实训要求：严格遵守数字艺术实验室操作规范，熟练使用工实训软件，按时完成课上实操、课后实训任；</w:t>
            </w:r>
          </w:p>
          <w:p w14:paraId="75A089BE">
            <w:pPr>
              <w:widowControl w:val="0"/>
              <w:shd w:val="clear" w:color="auto" w:fill="FDFDFE"/>
              <w:jc w:val="both"/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>3. 自主学习要求：结合国内文创产业民生宣传、商业应用、文化创作类动画案例开展拓展学习，课余投入不少于1:2的实训时间</w:t>
            </w:r>
          </w:p>
          <w:p w14:paraId="74305D20">
            <w:pPr>
              <w:widowControl w:val="0"/>
              <w:shd w:val="clear" w:color="auto" w:fill="FDFDFE"/>
              <w:jc w:val="both"/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>4. 创新与应用要求：鼓励结合中国传统文化、民族精神、本土企业民生需求、商业应用场景开展创意创作，积极参与学科竞赛、企业实训项目，培养“技术落地、创意实用”的创作思维。</w:t>
            </w:r>
          </w:p>
        </w:tc>
      </w:tr>
      <w:tr w14:paraId="5C425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510" w:hRule="atLeast"/>
        </w:trPr>
        <w:tc>
          <w:tcPr>
            <w:tcW w:w="1691" w:type="dxa"/>
            <w:tcBorders>
              <w:top w:val="double" w:color="auto" w:sz="4" w:space="0"/>
              <w:left w:val="single" w:color="auto" w:sz="12" w:space="0"/>
            </w:tcBorders>
            <w:shd w:val="clear" w:color="auto" w:fill="auto"/>
            <w:vAlign w:val="center"/>
          </w:tcPr>
          <w:p w14:paraId="55853D80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大纲编写人</w:t>
            </w:r>
          </w:p>
        </w:tc>
        <w:tc>
          <w:tcPr>
            <w:tcW w:w="3532" w:type="dxa"/>
            <w:gridSpan w:val="2"/>
            <w:tcBorders>
              <w:top w:val="double" w:color="auto" w:sz="4" w:space="0"/>
            </w:tcBorders>
            <w:vAlign w:val="center"/>
          </w:tcPr>
          <w:p w14:paraId="0B717D20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</w:rPr>
              <w:drawing>
                <wp:inline distT="0" distB="0" distL="0" distR="0">
                  <wp:extent cx="432435" cy="282575"/>
                  <wp:effectExtent l="0" t="0" r="24765" b="22225"/>
                  <wp:docPr id="2" name="officeArt obj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fficeArt object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435" cy="28257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tcBorders>
              <w:top w:val="double" w:color="auto" w:sz="4" w:space="0"/>
            </w:tcBorders>
            <w:vAlign w:val="center"/>
          </w:tcPr>
          <w:p w14:paraId="7C7E85D1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制/修订时间</w:t>
            </w:r>
          </w:p>
        </w:tc>
        <w:tc>
          <w:tcPr>
            <w:tcW w:w="1628" w:type="dxa"/>
            <w:gridSpan w:val="2"/>
            <w:tcBorders>
              <w:top w:val="double" w:color="auto" w:sz="4" w:space="0"/>
              <w:right w:val="single" w:color="auto" w:sz="12" w:space="0"/>
            </w:tcBorders>
            <w:vAlign w:val="center"/>
          </w:tcPr>
          <w:p w14:paraId="542E6D60">
            <w:pPr>
              <w:widowControl w:val="0"/>
              <w:jc w:val="center"/>
              <w:rPr>
                <w:rFonts w:hint="default" w:ascii="Times New Roman" w:hAnsi="Times New Roman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  <w:lang w:val="en-US" w:eastAsia="zh-CN"/>
              </w:rPr>
              <w:t>2026.1.1</w:t>
            </w:r>
          </w:p>
        </w:tc>
      </w:tr>
      <w:tr w14:paraId="0C22F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51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2DD37E03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专业负责人</w:t>
            </w:r>
          </w:p>
        </w:tc>
        <w:tc>
          <w:tcPr>
            <w:tcW w:w="3532" w:type="dxa"/>
            <w:gridSpan w:val="2"/>
            <w:vAlign w:val="center"/>
          </w:tcPr>
          <w:p w14:paraId="0FD75BB1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</w:rPr>
              <w:drawing>
                <wp:inline distT="0" distB="0" distL="0" distR="0">
                  <wp:extent cx="432435" cy="282575"/>
                  <wp:effectExtent l="0" t="0" r="24765" b="22225"/>
                  <wp:docPr id="3" name="officeArt obj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fficeArt object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435" cy="28257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vAlign w:val="center"/>
          </w:tcPr>
          <w:p w14:paraId="5ED1F13A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审定时间</w:t>
            </w:r>
          </w:p>
        </w:tc>
        <w:tc>
          <w:tcPr>
            <w:tcW w:w="1628" w:type="dxa"/>
            <w:gridSpan w:val="2"/>
            <w:tcBorders>
              <w:right w:val="single" w:color="auto" w:sz="12" w:space="0"/>
            </w:tcBorders>
            <w:vAlign w:val="center"/>
          </w:tcPr>
          <w:p w14:paraId="0101808D">
            <w:pPr>
              <w:widowControl w:val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  <w:lang w:val="en-US" w:eastAsia="zh-CN"/>
              </w:rPr>
              <w:t>2026.1.1</w:t>
            </w:r>
          </w:p>
        </w:tc>
      </w:tr>
      <w:tr w14:paraId="7EA63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510" w:hRule="atLeast"/>
        </w:trPr>
        <w:tc>
          <w:tcPr>
            <w:tcW w:w="1691" w:type="dxa"/>
            <w:tcBorders>
              <w:left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 w14:paraId="2E24CA6B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学院负责人</w:t>
            </w:r>
          </w:p>
        </w:tc>
        <w:tc>
          <w:tcPr>
            <w:tcW w:w="3532" w:type="dxa"/>
            <w:gridSpan w:val="2"/>
            <w:tcBorders>
              <w:bottom w:val="single" w:color="auto" w:sz="12" w:space="0"/>
            </w:tcBorders>
            <w:vAlign w:val="center"/>
          </w:tcPr>
          <w:p w14:paraId="582D4391">
            <w:pPr>
              <w:widowControl w:val="0"/>
              <w:jc w:val="right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495935</wp:posOffset>
                  </wp:positionH>
                  <wp:positionV relativeFrom="paragraph">
                    <wp:posOffset>-28575</wp:posOffset>
                  </wp:positionV>
                  <wp:extent cx="710565" cy="325755"/>
                  <wp:effectExtent l="0" t="0" r="635" b="4445"/>
                  <wp:wrapNone/>
                  <wp:docPr id="1" name="图片 1" descr="95a58c9610ee54c29ea72c19103a9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95a58c9610ee54c29ea72c19103a999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0565" cy="325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tcBorders>
              <w:bottom w:val="single" w:color="auto" w:sz="12" w:space="0"/>
            </w:tcBorders>
            <w:vAlign w:val="center"/>
          </w:tcPr>
          <w:p w14:paraId="29670D22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批准时间</w:t>
            </w:r>
          </w:p>
        </w:tc>
        <w:tc>
          <w:tcPr>
            <w:tcW w:w="1628" w:type="dxa"/>
            <w:gridSpan w:val="2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63F4D798">
            <w:pPr>
              <w:widowControl w:val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  <w:lang w:val="en-US" w:eastAsia="zh-CN"/>
              </w:rPr>
              <w:t>2026.1.1</w:t>
            </w:r>
          </w:p>
        </w:tc>
      </w:tr>
    </w:tbl>
    <w:p w14:paraId="6473F47C">
      <w:pPr>
        <w:spacing w:line="100" w:lineRule="exact"/>
        <w:rPr>
          <w:rFonts w:ascii="Arial" w:hAnsi="Arial" w:eastAsia="黑体"/>
        </w:rPr>
      </w:pPr>
      <w:r>
        <w:br w:type="page"/>
      </w:r>
      <w:bookmarkStart w:id="4" w:name="_GoBack"/>
      <w:bookmarkEnd w:id="4"/>
    </w:p>
    <w:p w14:paraId="5AF29E5F">
      <w:pPr>
        <w:pStyle w:val="16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>二、课程目标与毕业要求</w:t>
      </w:r>
    </w:p>
    <w:p w14:paraId="3C5D8214">
      <w:pPr>
        <w:pStyle w:val="17"/>
        <w:spacing w:before="163" w:after="163"/>
      </w:pPr>
      <w:r>
        <w:rPr>
          <w:rFonts w:hint="eastAsia"/>
        </w:rPr>
        <w:t xml:space="preserve">（一）课程目标 </w:t>
      </w:r>
    </w:p>
    <w:tbl>
      <w:tblPr>
        <w:tblStyle w:val="7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235"/>
        <w:gridCol w:w="782"/>
        <w:gridCol w:w="6459"/>
      </w:tblGrid>
      <w:tr w14:paraId="3F6B1D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1235" w:type="dxa"/>
            <w:vAlign w:val="center"/>
          </w:tcPr>
          <w:p w14:paraId="2376DF33"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类型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7788A07E"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序号</w:t>
            </w:r>
          </w:p>
        </w:tc>
        <w:tc>
          <w:tcPr>
            <w:tcW w:w="6459" w:type="dxa"/>
            <w:vAlign w:val="center"/>
          </w:tcPr>
          <w:p w14:paraId="2DAE4204"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内容</w:t>
            </w:r>
          </w:p>
        </w:tc>
      </w:tr>
      <w:tr w14:paraId="3E1C0C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35" w:type="dxa"/>
            <w:vAlign w:val="center"/>
          </w:tcPr>
          <w:p w14:paraId="66E6A731"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知识目标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2ECE9D3F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  <w:t>1</w:t>
            </w:r>
          </w:p>
        </w:tc>
        <w:tc>
          <w:tcPr>
            <w:tcW w:w="6459" w:type="dxa"/>
            <w:vAlign w:val="center"/>
          </w:tcPr>
          <w:p w14:paraId="480B2C9A">
            <w:pPr>
              <w:pStyle w:val="14"/>
              <w:jc w:val="left"/>
              <w:rPr>
                <w:rFonts w:hint="default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>理解动画运动的法则，掌握软件实操的理论基础。明确AI辅助创作的“辅助性”与原创创作的核心性。</w:t>
            </w:r>
          </w:p>
        </w:tc>
      </w:tr>
      <w:tr w14:paraId="3B34DD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35" w:type="dxa"/>
            <w:vMerge w:val="restart"/>
            <w:vAlign w:val="center"/>
          </w:tcPr>
          <w:p w14:paraId="4618ECF3"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技能目标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4850EE8A">
            <w:pPr>
              <w:snapToGrid w:val="0"/>
              <w:jc w:val="center"/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  <w:lang w:eastAsia="zh-CN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  <w:lang w:val="en-US" w:eastAsia="zh-CN"/>
              </w:rPr>
              <w:t>2</w:t>
            </w:r>
          </w:p>
        </w:tc>
        <w:tc>
          <w:tcPr>
            <w:tcW w:w="6459" w:type="dxa"/>
            <w:vAlign w:val="center"/>
          </w:tcPr>
          <w:p w14:paraId="277E78B3">
            <w:pPr>
              <w:pStyle w:val="14"/>
              <w:widowControl w:val="0"/>
              <w:jc w:val="both"/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>能熟练使用AE软件完成关键帧设置、图形形变、骨骼绑定、表情动画等核心实操技能，独立完成基础动画制作，符合行业实操规范，</w:t>
            </w:r>
          </w:p>
        </w:tc>
      </w:tr>
      <w:tr w14:paraId="578BBC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35" w:type="dxa"/>
            <w:vMerge w:val="continue"/>
            <w:vAlign w:val="center"/>
          </w:tcPr>
          <w:p w14:paraId="32A3747E">
            <w:pPr>
              <w:pStyle w:val="14"/>
              <w:rPr>
                <w:rFonts w:ascii="宋体" w:hAnsi="宋体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36FFAC71">
            <w:pPr>
              <w:snapToGrid w:val="0"/>
              <w:jc w:val="center"/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  <w:lang w:eastAsia="zh-CN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  <w:lang w:val="en-US" w:eastAsia="zh-CN"/>
              </w:rPr>
              <w:t>3</w:t>
            </w:r>
          </w:p>
        </w:tc>
        <w:tc>
          <w:tcPr>
            <w:tcW w:w="6459" w:type="dxa"/>
            <w:vAlign w:val="center"/>
          </w:tcPr>
          <w:p w14:paraId="2373C873">
            <w:pPr>
              <w:pStyle w:val="14"/>
              <w:jc w:val="left"/>
              <w:rPr>
                <w:rFonts w:hint="default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>能结合AI工具开展动画素材创作与优化（提示词撰写、素材生成、风格转绘），实现AI与AE的深度协同创作；</w:t>
            </w:r>
          </w:p>
        </w:tc>
      </w:tr>
      <w:tr w14:paraId="621540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35" w:type="dxa"/>
            <w:vMerge w:val="continue"/>
            <w:vAlign w:val="center"/>
          </w:tcPr>
          <w:p w14:paraId="467C3C05">
            <w:pPr>
              <w:pStyle w:val="14"/>
              <w:rPr>
                <w:rFonts w:ascii="宋体" w:hAnsi="宋体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12D96142">
            <w:pPr>
              <w:snapToGrid w:val="0"/>
              <w:jc w:val="center"/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  <w:lang w:val="en-US" w:eastAsia="zh-CN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  <w:lang w:val="en-US" w:eastAsia="zh-CN"/>
              </w:rPr>
              <w:t>4</w:t>
            </w:r>
          </w:p>
        </w:tc>
        <w:tc>
          <w:tcPr>
            <w:tcW w:w="6459" w:type="dxa"/>
            <w:vAlign w:val="center"/>
          </w:tcPr>
          <w:p w14:paraId="1D254028">
            <w:pPr>
              <w:pStyle w:val="14"/>
              <w:jc w:val="left"/>
              <w:rPr>
                <w:rFonts w:hint="default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>能以小组协作方式参与综合应用型动画短片的全流程创作（选题-调研-分镜-制作-合成-优化）实现技术与创意的落地应用。</w:t>
            </w:r>
          </w:p>
        </w:tc>
      </w:tr>
      <w:tr w14:paraId="7EFFE6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35" w:type="dxa"/>
            <w:vAlign w:val="center"/>
          </w:tcPr>
          <w:p w14:paraId="0A07D53B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素养目标</w:t>
            </w:r>
          </w:p>
          <w:p w14:paraId="1B297664"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  <w:lang w:eastAsia="zh-CN"/>
              </w:rPr>
              <w:t>（</w:t>
            </w: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含课程思政目标</w:t>
            </w: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  <w:lang w:eastAsia="zh-CN"/>
              </w:rPr>
              <w:t>）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1F9D40C8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5</w:t>
            </w:r>
          </w:p>
        </w:tc>
        <w:tc>
          <w:tcPr>
            <w:tcW w:w="6459" w:type="dxa"/>
            <w:vAlign w:val="center"/>
          </w:tcPr>
          <w:p w14:paraId="4EFFE95C">
            <w:pPr>
              <w:pStyle w:val="14"/>
              <w:jc w:val="left"/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>树立社会主义核心价值观，厚植民族文化自信，具备用动画讲好中国故事的意识与能力；将社会公益、民生服务、文化传承融入创作，养成正确的创作价值观；</w:t>
            </w:r>
          </w:p>
        </w:tc>
      </w:tr>
    </w:tbl>
    <w:p w14:paraId="7F1CE07C">
      <w:pPr>
        <w:pStyle w:val="17"/>
        <w:spacing w:before="163" w:after="163"/>
      </w:pPr>
      <w:r>
        <w:rPr>
          <w:rFonts w:hint="eastAsia"/>
        </w:rPr>
        <w:t>（二）课程支撑的毕业要求</w:t>
      </w:r>
    </w:p>
    <w:tbl>
      <w:tblPr>
        <w:tblStyle w:val="8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26B9A1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7C453727">
            <w:pPr>
              <w:widowControl w:val="0"/>
              <w:bidi w:val="0"/>
              <w:jc w:val="both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  <w:lang w:val="en-US" w:eastAsia="zh-CN" w:bidi="ar-SA"/>
              </w:rPr>
              <w:t>LO1品德修养：拥护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 w:bidi="ar-SA"/>
              </w:rPr>
              <w:t>中国共产</w:t>
            </w: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  <w:lang w:val="en-US" w:eastAsia="zh-CN" w:bidi="ar-SA"/>
              </w:rPr>
              <w:t>党的领导，坚定理想信念，自觉涵养和积极弘扬社会主义核心价值观，增强政治认同、厚植家国情怀、遵守法律法规、传承雷锋精神，践行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 w:bidi="ar-SA"/>
              </w:rPr>
              <w:t>“感恩、回报、爱心、责任”</w:t>
            </w: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  <w:lang w:val="en-US" w:eastAsia="zh-CN" w:bidi="ar-SA"/>
              </w:rPr>
              <w:t>八字校训，积极服务他人、服务社会、诚信尽责、爱岗敬业。</w:t>
            </w:r>
          </w:p>
          <w:p w14:paraId="2550AFFC">
            <w:pPr>
              <w:widowControl w:val="0"/>
              <w:bidi w:val="0"/>
              <w:jc w:val="both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 w:bidi="ar-SA"/>
              </w:rPr>
              <w:t>③</w:t>
            </w: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  <w:lang w:val="en-US" w:eastAsia="zh-CN" w:bidi="ar-SA"/>
              </w:rPr>
              <w:t>奉献社会，富有爱心，懂得感恩，自觉传承和弘扬雷锋精神，具有服务社会的意愿和行动，积极参加志愿者服务。</w:t>
            </w:r>
          </w:p>
        </w:tc>
      </w:tr>
      <w:tr w14:paraId="1F5A73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45FEE862">
            <w:pPr>
              <w:widowControl w:val="0"/>
              <w:bidi w:val="0"/>
              <w:jc w:val="both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  <w:lang w:val="en-US" w:eastAsia="zh-CN" w:bidi="ar-SA"/>
              </w:rPr>
              <w:t>LO2专业能力：具有人文科学素养，具备从事某项工作或专业的理论知识、实践能力。</w:t>
            </w:r>
          </w:p>
          <w:p w14:paraId="673E716D">
            <w:pPr>
              <w:widowControl w:val="0"/>
              <w:bidi w:val="0"/>
              <w:jc w:val="both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 w:bidi="ar-SA"/>
              </w:rPr>
              <w:t>③具备多媒体信息传达能力，能够为数字艺术作品制作多媒体素材，能够进行数字影像作品的创作。</w:t>
            </w:r>
          </w:p>
        </w:tc>
      </w:tr>
      <w:tr w14:paraId="42CC68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3E461462">
            <w:pPr>
              <w:widowControl w:val="0"/>
              <w:bidi w:val="0"/>
              <w:jc w:val="both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  <w:lang w:val="en-US" w:eastAsia="zh-CN" w:bidi="ar-SA"/>
              </w:rPr>
              <w:t>LO4自主学习：能根据环境需要确定自己的学习目标，并主动地通过搜集信息、分析信息、讨论、实践、质疑、创造等方法来实现学习目标。</w:t>
            </w:r>
          </w:p>
          <w:p w14:paraId="63A8F6EC">
            <w:pPr>
              <w:widowControl w:val="0"/>
              <w:bidi w:val="0"/>
              <w:jc w:val="both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 w:bidi="ar-SA"/>
              </w:rPr>
              <w:t>②</w:t>
            </w: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  <w:lang w:val="en-US" w:eastAsia="zh-CN" w:bidi="ar-SA"/>
              </w:rPr>
              <w:t>能搜集、获取达到目标所需要的学习资源，实施学习计划、反思学习计划、持续改进，达到学习目标。</w:t>
            </w:r>
          </w:p>
        </w:tc>
      </w:tr>
      <w:tr w14:paraId="58703F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5EE1EB9A">
            <w:pPr>
              <w:widowControl w:val="0"/>
              <w:bidi w:val="0"/>
              <w:jc w:val="both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  <w:lang w:val="en-US" w:eastAsia="zh-CN" w:bidi="ar-SA"/>
              </w:rPr>
              <w:t>LO6协同创新：同群体保持良好的合作关系，做集体中的积极成员，善于自我管理和团队管理；善于从多个维度思考问题，利用自己的知识与实践来提出新设想。</w:t>
            </w:r>
          </w:p>
          <w:p w14:paraId="2D75CBDA">
            <w:pPr>
              <w:widowControl w:val="0"/>
              <w:bidi w:val="0"/>
              <w:jc w:val="both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 w:bidi="ar-SA"/>
              </w:rPr>
              <w:t>①</w:t>
            </w: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  <w:lang w:val="en-US" w:eastAsia="zh-CN" w:bidi="ar-SA"/>
              </w:rPr>
              <w:t>在集体活动中能主动担任自己的角色，与其他成员密切合作，善于自我管理和团队管理，共同完成任务。</w:t>
            </w:r>
          </w:p>
        </w:tc>
      </w:tr>
    </w:tbl>
    <w:p w14:paraId="5387B5F8">
      <w:pPr>
        <w:pStyle w:val="17"/>
        <w:spacing w:before="163" w:after="163"/>
      </w:pPr>
      <w:r>
        <w:rPr>
          <w:rFonts w:hint="eastAsia"/>
        </w:rPr>
        <w:t xml:space="preserve">（三）毕业要求与课程目标的关系 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777"/>
        <w:gridCol w:w="794"/>
        <w:gridCol w:w="794"/>
        <w:gridCol w:w="4763"/>
        <w:gridCol w:w="1348"/>
      </w:tblGrid>
      <w:tr w14:paraId="50163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91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5EF27CA2">
            <w:pPr>
              <w:pStyle w:val="13"/>
              <w:rPr>
                <w:szCs w:val="16"/>
              </w:rPr>
            </w:pPr>
            <w:r>
              <w:rPr>
                <w:rFonts w:hint="eastAsia" w:ascii="黑体" w:hAnsi="黑体"/>
                <w:szCs w:val="18"/>
              </w:rPr>
              <w:t>毕业要求</w:t>
            </w:r>
          </w:p>
        </w:tc>
        <w:tc>
          <w:tcPr>
            <w:tcW w:w="794" w:type="dxa"/>
            <w:tcBorders>
              <w:top w:val="single" w:color="auto" w:sz="12" w:space="0"/>
              <w:left w:val="single" w:color="auto" w:sz="4" w:space="0"/>
            </w:tcBorders>
            <w:vAlign w:val="center"/>
          </w:tcPr>
          <w:p w14:paraId="174B06E4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指标点</w:t>
            </w:r>
          </w:p>
        </w:tc>
        <w:tc>
          <w:tcPr>
            <w:tcW w:w="794" w:type="dxa"/>
            <w:tcBorders>
              <w:top w:val="single" w:color="auto" w:sz="12" w:space="0"/>
              <w:right w:val="double" w:color="auto" w:sz="4" w:space="0"/>
            </w:tcBorders>
            <w:shd w:val="clear" w:color="auto" w:fill="auto"/>
            <w:vAlign w:val="center"/>
          </w:tcPr>
          <w:p w14:paraId="0D1AF53A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支撑度</w:t>
            </w:r>
          </w:p>
        </w:tc>
        <w:tc>
          <w:tcPr>
            <w:tcW w:w="4763" w:type="dxa"/>
            <w:tcBorders>
              <w:top w:val="single" w:color="auto" w:sz="12" w:space="0"/>
            </w:tcBorders>
            <w:vAlign w:val="center"/>
          </w:tcPr>
          <w:p w14:paraId="1322A7A4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课程目标</w:t>
            </w:r>
          </w:p>
        </w:tc>
        <w:tc>
          <w:tcPr>
            <w:tcW w:w="1348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770B4C1F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对指标点的贡献度</w:t>
            </w:r>
          </w:p>
        </w:tc>
      </w:tr>
      <w:tr w14:paraId="39093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77" w:type="dxa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41E4E523">
            <w:pPr>
              <w:pStyle w:val="14"/>
            </w:pPr>
            <w:r>
              <w:rPr>
                <w:b/>
              </w:rPr>
              <w:t>LO1</w:t>
            </w:r>
          </w:p>
        </w:tc>
        <w:tc>
          <w:tcPr>
            <w:tcW w:w="794" w:type="dxa"/>
            <w:tcBorders>
              <w:left w:val="single" w:color="auto" w:sz="4" w:space="0"/>
            </w:tcBorders>
            <w:vAlign w:val="center"/>
          </w:tcPr>
          <w:p w14:paraId="15544B99">
            <w:pPr>
              <w:pStyle w:val="14"/>
              <w:rPr>
                <w:rFonts w:cs="Times New Roman"/>
                <w:bCs/>
              </w:rPr>
            </w:pPr>
            <w:r>
              <w:rPr>
                <w:rFonts w:hint="eastAsia"/>
                <w:bCs/>
              </w:rPr>
              <w:t>③</w:t>
            </w:r>
          </w:p>
        </w:tc>
        <w:tc>
          <w:tcPr>
            <w:tcW w:w="794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3A8446A1">
            <w:pPr>
              <w:pStyle w:val="14"/>
              <w:rPr>
                <w:rFonts w:ascii="宋体" w:hAnsi="宋体"/>
              </w:rPr>
            </w:pPr>
            <w:r>
              <w:rPr>
                <w:rFonts w:cs="Times New Roman"/>
              </w:rPr>
              <w:t>M</w:t>
            </w:r>
          </w:p>
        </w:tc>
        <w:tc>
          <w:tcPr>
            <w:tcW w:w="4763" w:type="dxa"/>
            <w:vAlign w:val="center"/>
          </w:tcPr>
          <w:p w14:paraId="0F8C1CCD">
            <w:pPr>
              <w:pStyle w:val="14"/>
              <w:jc w:val="left"/>
              <w:rPr>
                <w:rFonts w:ascii="宋体" w:hAnsi="宋体"/>
                <w:bCs/>
              </w:rPr>
            </w:pPr>
            <w:r>
              <w:rPr>
                <w:rFonts w:hint="eastAsia" w:cs="Times New Roman"/>
                <w:lang w:val="en-US" w:eastAsia="zh-CN"/>
              </w:rPr>
              <w:t>5.具有</w:t>
            </w:r>
            <w:r>
              <w:rPr>
                <w:rFonts w:hint="eastAsia" w:cs="Times New Roman"/>
              </w:rPr>
              <w:t>社会主义道德要求的价值观</w:t>
            </w:r>
            <w:r>
              <w:rPr>
                <w:rFonts w:hint="eastAsia" w:cs="Times New Roman"/>
                <w:lang w:eastAsia="zh-CN"/>
              </w:rPr>
              <w:t>，</w:t>
            </w: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愿意服务他人、服务社会</w:t>
            </w:r>
            <w:r>
              <w:rPr>
                <w:rFonts w:hint="eastAsia" w:ascii="宋体" w:hAnsi="宋体"/>
                <w:bCs/>
                <w:color w:val="000000"/>
                <w:szCs w:val="21"/>
                <w:lang w:eastAsia="zh-CN"/>
              </w:rPr>
              <w:t>；</w:t>
            </w: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富于爱心，懂得感恩</w:t>
            </w:r>
          </w:p>
        </w:tc>
        <w:tc>
          <w:tcPr>
            <w:tcW w:w="1348" w:type="dxa"/>
            <w:tcBorders>
              <w:right w:val="single" w:color="auto" w:sz="12" w:space="0"/>
            </w:tcBorders>
            <w:vAlign w:val="center"/>
          </w:tcPr>
          <w:p w14:paraId="60A5B843">
            <w:pPr>
              <w:pStyle w:val="14"/>
              <w:rPr>
                <w:rFonts w:hint="default" w:ascii="宋体" w:hAnsi="宋体" w:eastAsia="宋体"/>
                <w:bCs/>
                <w:lang w:val="en-US" w:eastAsia="zh-CN"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100%</w:t>
            </w:r>
          </w:p>
        </w:tc>
      </w:tr>
      <w:tr w14:paraId="5186B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77" w:type="dxa"/>
            <w:vMerge w:val="restart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225C49D1">
            <w:pPr>
              <w:pStyle w:val="14"/>
            </w:pPr>
            <w:r>
              <w:rPr>
                <w:b/>
              </w:rPr>
              <w:t>LO2</w:t>
            </w:r>
          </w:p>
        </w:tc>
        <w:tc>
          <w:tcPr>
            <w:tcW w:w="794" w:type="dxa"/>
            <w:vMerge w:val="restart"/>
            <w:tcBorders>
              <w:left w:val="single" w:color="auto" w:sz="4" w:space="0"/>
            </w:tcBorders>
            <w:vAlign w:val="center"/>
          </w:tcPr>
          <w:p w14:paraId="45452694">
            <w:pPr>
              <w:pStyle w:val="14"/>
              <w:rPr>
                <w:rFonts w:cs="Times New Roman"/>
                <w:bCs/>
                <w:highlight w:val="none"/>
              </w:rPr>
            </w:pPr>
            <w:r>
              <w:rPr>
                <w:rFonts w:hint="eastAsia"/>
                <w:bCs/>
                <w:highlight w:val="none"/>
              </w:rPr>
              <w:t>③</w:t>
            </w:r>
          </w:p>
        </w:tc>
        <w:tc>
          <w:tcPr>
            <w:tcW w:w="794" w:type="dxa"/>
            <w:vMerge w:val="restart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2A0E87AB">
            <w:pPr>
              <w:pStyle w:val="14"/>
              <w:rPr>
                <w:rFonts w:ascii="宋体" w:hAnsi="宋体"/>
                <w:highlight w:val="none"/>
              </w:rPr>
            </w:pPr>
            <w:r>
              <w:rPr>
                <w:rFonts w:cs="Times New Roman"/>
                <w:highlight w:val="none"/>
              </w:rPr>
              <w:t>H</w:t>
            </w:r>
          </w:p>
        </w:tc>
        <w:tc>
          <w:tcPr>
            <w:tcW w:w="4763" w:type="dxa"/>
            <w:vAlign w:val="center"/>
          </w:tcPr>
          <w:p w14:paraId="7F602865">
            <w:pPr>
              <w:pStyle w:val="14"/>
              <w:widowControl w:val="0"/>
              <w:jc w:val="left"/>
              <w:rPr>
                <w:rFonts w:ascii="宋体" w:hAnsi="宋体"/>
                <w:bCs/>
                <w:highlight w:val="none"/>
              </w:rPr>
            </w:pPr>
            <w:r>
              <w:rPr>
                <w:rFonts w:hint="eastAsia" w:eastAsia="宋体" w:cs="宋体"/>
                <w:highlight w:val="none"/>
                <w:lang w:val="en-US" w:eastAsia="zh-CN"/>
              </w:rPr>
              <w:t>2.能够通过关键帧动画的方法，表现物体的速度，旋转，大小，变形等基本效果</w:t>
            </w:r>
          </w:p>
        </w:tc>
        <w:tc>
          <w:tcPr>
            <w:tcW w:w="1348" w:type="dxa"/>
            <w:tcBorders>
              <w:right w:val="single" w:color="auto" w:sz="12" w:space="0"/>
            </w:tcBorders>
            <w:vAlign w:val="center"/>
          </w:tcPr>
          <w:p w14:paraId="5CBB3683">
            <w:pPr>
              <w:pStyle w:val="14"/>
              <w:rPr>
                <w:rFonts w:hint="default" w:ascii="宋体" w:hAnsi="宋体" w:eastAsia="宋体"/>
                <w:bCs/>
                <w:lang w:val="en-US" w:eastAsia="zh-CN"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60%</w:t>
            </w:r>
          </w:p>
        </w:tc>
      </w:tr>
      <w:tr w14:paraId="31252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77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20D2FCBF">
            <w:pPr>
              <w:pStyle w:val="14"/>
            </w:pPr>
          </w:p>
        </w:tc>
        <w:tc>
          <w:tcPr>
            <w:tcW w:w="794" w:type="dxa"/>
            <w:vMerge w:val="continue"/>
            <w:tcBorders>
              <w:left w:val="single" w:color="auto" w:sz="4" w:space="0"/>
            </w:tcBorders>
            <w:vAlign w:val="center"/>
          </w:tcPr>
          <w:p w14:paraId="412C6405">
            <w:pPr>
              <w:pStyle w:val="14"/>
              <w:rPr>
                <w:rFonts w:cs="Times New Roman"/>
                <w:bCs/>
              </w:rPr>
            </w:pPr>
          </w:p>
        </w:tc>
        <w:tc>
          <w:tcPr>
            <w:tcW w:w="794" w:type="dxa"/>
            <w:vMerge w:val="continue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3DCDABB2">
            <w:pPr>
              <w:pStyle w:val="14"/>
              <w:rPr>
                <w:rFonts w:ascii="宋体" w:hAnsi="宋体"/>
              </w:rPr>
            </w:pPr>
          </w:p>
        </w:tc>
        <w:tc>
          <w:tcPr>
            <w:tcW w:w="4763" w:type="dxa"/>
            <w:vAlign w:val="center"/>
          </w:tcPr>
          <w:p w14:paraId="6D47CD35">
            <w:pPr>
              <w:pStyle w:val="14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能够通过软件</w:t>
            </w:r>
            <w:r>
              <w:rPr>
                <w:rFonts w:hint="eastAsia" w:ascii="宋体" w:hAnsi="宋体"/>
                <w:bCs/>
                <w:color w:val="000000"/>
                <w:szCs w:val="21"/>
                <w:lang w:val="en-US" w:eastAsia="zh-CN"/>
              </w:rPr>
              <w:t>制作进行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角色面部及身体的</w:t>
            </w:r>
            <w:r>
              <w:rPr>
                <w:rFonts w:hint="eastAsia" w:ascii="宋体" w:hAnsi="宋体"/>
                <w:bCs/>
                <w:color w:val="000000"/>
                <w:szCs w:val="21"/>
                <w:lang w:val="en-US" w:eastAsia="zh-CN"/>
              </w:rPr>
              <w:t>部件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绑定，并</w:t>
            </w:r>
            <w:r>
              <w:rPr>
                <w:rFonts w:hint="eastAsia" w:ascii="宋体" w:hAnsi="宋体"/>
                <w:bCs/>
                <w:color w:val="000000"/>
                <w:szCs w:val="21"/>
                <w:lang w:val="en-US" w:eastAsia="zh-CN"/>
              </w:rPr>
              <w:t>实现角色运动动画的效果</w:t>
            </w:r>
          </w:p>
        </w:tc>
        <w:tc>
          <w:tcPr>
            <w:tcW w:w="1348" w:type="dxa"/>
            <w:tcBorders>
              <w:right w:val="single" w:color="auto" w:sz="12" w:space="0"/>
            </w:tcBorders>
            <w:vAlign w:val="center"/>
          </w:tcPr>
          <w:p w14:paraId="64881ABD">
            <w:pPr>
              <w:pStyle w:val="14"/>
              <w:rPr>
                <w:rFonts w:hint="default" w:ascii="宋体" w:hAnsi="宋体" w:eastAsia="宋体"/>
                <w:bCs/>
                <w:lang w:val="en-US" w:eastAsia="zh-CN"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40%</w:t>
            </w:r>
          </w:p>
        </w:tc>
      </w:tr>
      <w:tr w14:paraId="0A4B3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77" w:type="dxa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 w14:paraId="633746A8">
            <w:pPr>
              <w:pStyle w:val="14"/>
            </w:pPr>
            <w:r>
              <w:rPr>
                <w:b/>
              </w:rPr>
              <w:t>LO4</w:t>
            </w:r>
          </w:p>
        </w:tc>
        <w:tc>
          <w:tcPr>
            <w:tcW w:w="794" w:type="dxa"/>
            <w:tcBorders>
              <w:left w:val="single" w:color="auto" w:sz="4" w:space="0"/>
            </w:tcBorders>
            <w:vAlign w:val="center"/>
          </w:tcPr>
          <w:p w14:paraId="3D667D39">
            <w:pPr>
              <w:pStyle w:val="14"/>
              <w:rPr>
                <w:rFonts w:cs="Times New Roman"/>
                <w:bCs/>
                <w:highlight w:val="none"/>
              </w:rPr>
            </w:pPr>
            <w:r>
              <w:rPr>
                <w:rFonts w:hint="eastAsia"/>
                <w:bCs/>
                <w:highlight w:val="none"/>
              </w:rPr>
              <w:t>②</w:t>
            </w:r>
          </w:p>
        </w:tc>
        <w:tc>
          <w:tcPr>
            <w:tcW w:w="794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6F97F9A1">
            <w:pPr>
              <w:pStyle w:val="14"/>
              <w:rPr>
                <w:rFonts w:ascii="宋体" w:hAnsi="宋体"/>
                <w:highlight w:val="none"/>
              </w:rPr>
            </w:pPr>
            <w:r>
              <w:rPr>
                <w:rFonts w:cs="Times New Roman"/>
                <w:highlight w:val="none"/>
              </w:rPr>
              <w:t>M</w:t>
            </w:r>
          </w:p>
        </w:tc>
        <w:tc>
          <w:tcPr>
            <w:tcW w:w="4763" w:type="dxa"/>
            <w:vAlign w:val="center"/>
          </w:tcPr>
          <w:p w14:paraId="4B5F0BFF">
            <w:pPr>
              <w:pStyle w:val="14"/>
              <w:jc w:val="left"/>
              <w:rPr>
                <w:rFonts w:hint="default" w:ascii="宋体" w:hAnsi="宋体" w:eastAsia="宋体" w:cs="宋体"/>
                <w:bCs/>
                <w:color w:val="00000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highlight w:val="none"/>
                <w:lang w:val="en-US" w:eastAsia="zh-CN"/>
              </w:rPr>
              <w:t>1.理解动画运动的十二法则，并能够解释动画影片中的相关应用。</w:t>
            </w:r>
          </w:p>
        </w:tc>
        <w:tc>
          <w:tcPr>
            <w:tcW w:w="1348" w:type="dxa"/>
            <w:tcBorders>
              <w:right w:val="single" w:color="auto" w:sz="12" w:space="0"/>
            </w:tcBorders>
            <w:vAlign w:val="center"/>
          </w:tcPr>
          <w:p w14:paraId="21D075C4">
            <w:pPr>
              <w:pStyle w:val="14"/>
              <w:rPr>
                <w:rFonts w:hint="default" w:ascii="宋体" w:hAnsi="宋体" w:eastAsia="宋体"/>
                <w:bCs/>
                <w:lang w:val="en-US" w:eastAsia="zh-CN"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100%</w:t>
            </w:r>
          </w:p>
        </w:tc>
      </w:tr>
      <w:tr w14:paraId="015F2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77" w:type="dxa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  <w:shd w:val="clear" w:color="auto" w:fill="auto"/>
          </w:tcPr>
          <w:p w14:paraId="7627F8BC">
            <w:pPr>
              <w:pStyle w:val="14"/>
              <w:rPr>
                <w:b/>
              </w:rPr>
            </w:pPr>
            <w:r>
              <w:rPr>
                <w:b/>
              </w:rPr>
              <w:t>LO6</w:t>
            </w:r>
          </w:p>
        </w:tc>
        <w:tc>
          <w:tcPr>
            <w:tcW w:w="794" w:type="dxa"/>
            <w:tcBorders>
              <w:left w:val="single" w:color="auto" w:sz="4" w:space="0"/>
              <w:bottom w:val="single" w:color="auto" w:sz="12" w:space="0"/>
            </w:tcBorders>
            <w:vAlign w:val="center"/>
          </w:tcPr>
          <w:p w14:paraId="581ED717">
            <w:pPr>
              <w:pStyle w:val="14"/>
              <w:rPr>
                <w:rFonts w:hint="eastAsia"/>
                <w:bCs/>
                <w:highlight w:val="none"/>
              </w:rPr>
            </w:pPr>
            <w:r>
              <w:rPr>
                <w:rFonts w:hint="eastAsia"/>
                <w:bCs/>
                <w:highlight w:val="none"/>
              </w:rPr>
              <w:t>①</w:t>
            </w:r>
          </w:p>
        </w:tc>
        <w:tc>
          <w:tcPr>
            <w:tcW w:w="794" w:type="dxa"/>
            <w:tcBorders>
              <w:bottom w:val="single" w:color="auto" w:sz="12" w:space="0"/>
              <w:right w:val="double" w:color="auto" w:sz="4" w:space="0"/>
            </w:tcBorders>
            <w:shd w:val="clear" w:color="auto" w:fill="auto"/>
            <w:vAlign w:val="center"/>
          </w:tcPr>
          <w:p w14:paraId="6152BD6E">
            <w:pPr>
              <w:pStyle w:val="14"/>
              <w:rPr>
                <w:rFonts w:ascii="宋体" w:hAnsi="宋体"/>
                <w:highlight w:val="none"/>
              </w:rPr>
            </w:pPr>
            <w:r>
              <w:rPr>
                <w:rFonts w:cs="Times New Roman"/>
                <w:highlight w:val="none"/>
              </w:rPr>
              <w:t>M</w:t>
            </w:r>
          </w:p>
        </w:tc>
        <w:tc>
          <w:tcPr>
            <w:tcW w:w="4763" w:type="dxa"/>
            <w:tcBorders>
              <w:bottom w:val="single" w:color="auto" w:sz="12" w:space="0"/>
            </w:tcBorders>
            <w:vAlign w:val="center"/>
          </w:tcPr>
          <w:p w14:paraId="6790D12F">
            <w:pPr>
              <w:pStyle w:val="14"/>
              <w:jc w:val="left"/>
              <w:rPr>
                <w:rFonts w:ascii="宋体" w:hAnsi="宋体"/>
                <w:bCs/>
                <w:highlight w:val="none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  <w:highlight w:val="none"/>
                <w:lang w:val="en-US" w:eastAsia="zh-CN"/>
              </w:rPr>
              <w:t>4.具备创意思维概念，能够和他人以协作的方式进行设计和制作。</w:t>
            </w:r>
          </w:p>
        </w:tc>
        <w:tc>
          <w:tcPr>
            <w:tcW w:w="1348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5EC2DC7D">
            <w:pPr>
              <w:pStyle w:val="14"/>
              <w:rPr>
                <w:rFonts w:hint="default" w:ascii="宋体" w:hAnsi="宋体" w:eastAsia="宋体"/>
                <w:bCs/>
                <w:lang w:val="en-US" w:eastAsia="zh-CN"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100%</w:t>
            </w:r>
          </w:p>
        </w:tc>
      </w:tr>
    </w:tbl>
    <w:p w14:paraId="496EF7E4">
      <w:pPr>
        <w:pStyle w:val="13"/>
      </w:pPr>
    </w:p>
    <w:p w14:paraId="795F1BBE">
      <w:pPr>
        <w:pStyle w:val="16"/>
        <w:spacing w:before="326" w:beforeLines="100" w:line="360" w:lineRule="auto"/>
        <w:rPr>
          <w:rFonts w:ascii="黑体" w:hAnsi="宋体"/>
        </w:rPr>
      </w:pPr>
      <w:bookmarkStart w:id="0" w:name="OLE_LINK2"/>
      <w:bookmarkStart w:id="1" w:name="OLE_LINK1"/>
      <w:r>
        <w:rPr>
          <w:rFonts w:hint="eastAsia" w:ascii="黑体" w:hAnsi="宋体"/>
        </w:rPr>
        <w:t>三、实验</w:t>
      </w:r>
      <w:r>
        <w:rPr>
          <w:rFonts w:hint="eastAsia"/>
          <w:color w:val="000000"/>
          <w:szCs w:val="28"/>
        </w:rPr>
        <w:t>内容与要求</w:t>
      </w:r>
    </w:p>
    <w:p w14:paraId="772B1355">
      <w:pPr>
        <w:pStyle w:val="17"/>
        <w:spacing w:before="163" w:after="163"/>
      </w:pPr>
      <w:r>
        <w:rPr>
          <w:rFonts w:hint="eastAsia"/>
        </w:rPr>
        <w:t>（一）各实验项目的基本信息</w:t>
      </w:r>
    </w:p>
    <w:tbl>
      <w:tblPr>
        <w:tblStyle w:val="7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033"/>
        <w:gridCol w:w="1931"/>
        <w:gridCol w:w="2969"/>
        <w:gridCol w:w="870"/>
        <w:gridCol w:w="868"/>
        <w:gridCol w:w="805"/>
      </w:tblGrid>
      <w:tr w14:paraId="6F3FAB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149" w:hRule="atLeast"/>
          <w:jc w:val="center"/>
        </w:trPr>
        <w:tc>
          <w:tcPr>
            <w:tcW w:w="1033" w:type="dxa"/>
            <w:vMerge w:val="restart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  <w:vAlign w:val="center"/>
          </w:tcPr>
          <w:p w14:paraId="05D11504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序号</w:t>
            </w:r>
          </w:p>
        </w:tc>
        <w:tc>
          <w:tcPr>
            <w:tcW w:w="1931" w:type="dxa"/>
            <w:vMerge w:val="restart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  <w:vAlign w:val="center"/>
          </w:tcPr>
          <w:p w14:paraId="2F9A4363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实验项目名称</w:t>
            </w:r>
          </w:p>
        </w:tc>
        <w:tc>
          <w:tcPr>
            <w:tcW w:w="2969" w:type="dxa"/>
            <w:vMerge w:val="restart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1148E469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实验类型</w:t>
            </w:r>
          </w:p>
        </w:tc>
        <w:tc>
          <w:tcPr>
            <w:tcW w:w="2543" w:type="dxa"/>
            <w:gridSpan w:val="3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  <w:vAlign w:val="center"/>
          </w:tcPr>
          <w:p w14:paraId="3CA6DF6B">
            <w:pPr>
              <w:pStyle w:val="13"/>
              <w:rPr>
                <w:szCs w:val="16"/>
              </w:rPr>
            </w:pPr>
            <w:r>
              <w:rPr>
                <w:rFonts w:hint="eastAsia" w:ascii="黑体" w:hAnsi="黑体"/>
                <w:szCs w:val="21"/>
              </w:rPr>
              <w:t>学时</w:t>
            </w:r>
            <w:r>
              <w:rPr>
                <w:rFonts w:hint="eastAsia" w:ascii="黑体" w:hAnsi="黑体"/>
                <w:bCs w:val="0"/>
                <w:szCs w:val="21"/>
              </w:rPr>
              <w:t>分配</w:t>
            </w:r>
          </w:p>
        </w:tc>
      </w:tr>
      <w:tr w14:paraId="089E30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149" w:hRule="atLeast"/>
          <w:jc w:val="center"/>
        </w:trPr>
        <w:tc>
          <w:tcPr>
            <w:tcW w:w="1033" w:type="dxa"/>
            <w:vMerge w:val="continue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A4DD315">
            <w:pPr>
              <w:pStyle w:val="13"/>
              <w:rPr>
                <w:szCs w:val="16"/>
              </w:rPr>
            </w:pPr>
          </w:p>
        </w:tc>
        <w:tc>
          <w:tcPr>
            <w:tcW w:w="1931" w:type="dxa"/>
            <w:vMerge w:val="continue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1464E08">
            <w:pPr>
              <w:pStyle w:val="13"/>
              <w:rPr>
                <w:szCs w:val="16"/>
              </w:rPr>
            </w:pPr>
          </w:p>
        </w:tc>
        <w:tc>
          <w:tcPr>
            <w:tcW w:w="2969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DB08FAE">
            <w:pPr>
              <w:pStyle w:val="13"/>
              <w:rPr>
                <w:szCs w:val="16"/>
              </w:rPr>
            </w:pPr>
          </w:p>
        </w:tc>
        <w:tc>
          <w:tcPr>
            <w:tcW w:w="8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720777F">
            <w:pPr>
              <w:pStyle w:val="13"/>
              <w:rPr>
                <w:rFonts w:ascii="黑体" w:hAnsi="黑体"/>
                <w:szCs w:val="21"/>
              </w:rPr>
            </w:pPr>
            <w:r>
              <w:rPr>
                <w:rFonts w:hint="eastAsia" w:ascii="黑体" w:hAnsi="黑体"/>
                <w:szCs w:val="21"/>
              </w:rPr>
              <w:t>理论</w:t>
            </w:r>
          </w:p>
        </w:tc>
        <w:tc>
          <w:tcPr>
            <w:tcW w:w="86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2EEE947">
            <w:pPr>
              <w:pStyle w:val="13"/>
              <w:rPr>
                <w:rFonts w:ascii="黑体" w:hAnsi="黑体"/>
                <w:szCs w:val="21"/>
              </w:rPr>
            </w:pPr>
            <w:r>
              <w:rPr>
                <w:rFonts w:hint="eastAsia" w:ascii="黑体" w:hAnsi="黑体"/>
              </w:rPr>
              <w:t>实践</w:t>
            </w:r>
          </w:p>
        </w:tc>
        <w:tc>
          <w:tcPr>
            <w:tcW w:w="80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4D70350">
            <w:pPr>
              <w:pStyle w:val="13"/>
              <w:rPr>
                <w:rFonts w:ascii="黑体" w:hAnsi="黑体"/>
                <w:szCs w:val="21"/>
              </w:rPr>
            </w:pPr>
            <w:r>
              <w:rPr>
                <w:rFonts w:hint="eastAsia" w:ascii="黑体" w:hAnsi="黑体"/>
              </w:rPr>
              <w:t>小计</w:t>
            </w:r>
          </w:p>
        </w:tc>
      </w:tr>
      <w:tr w14:paraId="2F3393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103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DDEA958">
            <w:pPr>
              <w:pStyle w:val="14"/>
            </w:pPr>
            <w:r>
              <w:rPr>
                <w:rFonts w:hint="eastAsia"/>
              </w:rPr>
              <w:t>1</w:t>
            </w:r>
          </w:p>
        </w:tc>
        <w:tc>
          <w:tcPr>
            <w:tcW w:w="193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C531CC2">
            <w:pPr>
              <w:pStyle w:val="14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小球动画</w:t>
            </w:r>
          </w:p>
        </w:tc>
        <w:tc>
          <w:tcPr>
            <w:tcW w:w="296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72B08D1">
            <w:pPr>
              <w:pStyle w:val="14"/>
            </w:pPr>
            <w:r>
              <w:rPr>
                <w:rFonts w:hint="eastAsia"/>
                <w:szCs w:val="16"/>
              </w:rPr>
              <w:t>③</w:t>
            </w:r>
          </w:p>
        </w:tc>
        <w:tc>
          <w:tcPr>
            <w:tcW w:w="8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B5097FA">
            <w:pPr>
              <w:pStyle w:val="13"/>
              <w:rPr>
                <w:rFonts w:hint="default" w:eastAsia="黑体"/>
                <w:szCs w:val="16"/>
                <w:lang w:val="en-US" w:eastAsia="zh-CN"/>
              </w:rPr>
            </w:pPr>
            <w:r>
              <w:rPr>
                <w:rFonts w:hint="eastAsia"/>
                <w:szCs w:val="16"/>
                <w:lang w:val="en-US" w:eastAsia="zh-CN"/>
              </w:rPr>
              <w:t>4</w:t>
            </w:r>
          </w:p>
        </w:tc>
        <w:tc>
          <w:tcPr>
            <w:tcW w:w="86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BF2D7DC">
            <w:pPr>
              <w:pStyle w:val="14"/>
              <w:rPr>
                <w:rFonts w:hint="default" w:ascii="Arial" w:hAnsi="Arial" w:eastAsia="黑体"/>
                <w:bCs/>
                <w:szCs w:val="16"/>
                <w:lang w:val="en-US" w:eastAsia="zh-CN"/>
              </w:rPr>
            </w:pPr>
            <w:r>
              <w:rPr>
                <w:rFonts w:hint="eastAsia" w:ascii="Arial" w:hAnsi="Arial" w:eastAsia="黑体"/>
                <w:bCs/>
                <w:szCs w:val="16"/>
                <w:lang w:val="en-US" w:eastAsia="zh-CN"/>
              </w:rPr>
              <w:t>6</w:t>
            </w:r>
          </w:p>
        </w:tc>
        <w:tc>
          <w:tcPr>
            <w:tcW w:w="80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2A36570">
            <w:pPr>
              <w:pStyle w:val="14"/>
              <w:rPr>
                <w:rFonts w:hint="default" w:ascii="Arial" w:hAnsi="Arial" w:eastAsia="黑体"/>
                <w:bCs/>
                <w:szCs w:val="16"/>
                <w:lang w:val="en-US" w:eastAsia="zh-CN"/>
              </w:rPr>
            </w:pPr>
            <w:r>
              <w:rPr>
                <w:rFonts w:hint="eastAsia" w:ascii="Arial" w:hAnsi="Arial" w:eastAsia="黑体"/>
                <w:bCs/>
                <w:szCs w:val="16"/>
                <w:lang w:val="en-US" w:eastAsia="zh-CN"/>
              </w:rPr>
              <w:t>10</w:t>
            </w:r>
          </w:p>
        </w:tc>
      </w:tr>
      <w:tr w14:paraId="507C58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103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C8C190B">
            <w:pPr>
              <w:pStyle w:val="14"/>
            </w:pPr>
            <w:r>
              <w:rPr>
                <w:rFonts w:hint="eastAsia"/>
              </w:rPr>
              <w:t>2</w:t>
            </w:r>
          </w:p>
        </w:tc>
        <w:tc>
          <w:tcPr>
            <w:tcW w:w="193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DF4B785">
            <w:pPr>
              <w:pStyle w:val="14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图形动画</w:t>
            </w:r>
          </w:p>
        </w:tc>
        <w:tc>
          <w:tcPr>
            <w:tcW w:w="296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3AE01A0">
            <w:pPr>
              <w:pStyle w:val="14"/>
            </w:pPr>
            <w:r>
              <w:rPr>
                <w:rFonts w:hint="eastAsia"/>
                <w:szCs w:val="16"/>
              </w:rPr>
              <w:t>①</w:t>
            </w:r>
          </w:p>
        </w:tc>
        <w:tc>
          <w:tcPr>
            <w:tcW w:w="8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561DFEA">
            <w:pPr>
              <w:pStyle w:val="13"/>
              <w:rPr>
                <w:rFonts w:hint="default" w:eastAsia="黑体"/>
                <w:szCs w:val="16"/>
                <w:lang w:val="en-US" w:eastAsia="zh-CN"/>
              </w:rPr>
            </w:pPr>
            <w:r>
              <w:rPr>
                <w:rFonts w:hint="eastAsia"/>
                <w:szCs w:val="16"/>
                <w:lang w:val="en-US" w:eastAsia="zh-CN"/>
              </w:rPr>
              <w:t>4</w:t>
            </w:r>
          </w:p>
        </w:tc>
        <w:tc>
          <w:tcPr>
            <w:tcW w:w="86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4267870">
            <w:pPr>
              <w:pStyle w:val="14"/>
              <w:rPr>
                <w:rFonts w:hint="default" w:ascii="Arial" w:hAnsi="Arial" w:eastAsia="黑体"/>
                <w:bCs/>
                <w:szCs w:val="16"/>
                <w:lang w:val="en-US" w:eastAsia="zh-CN"/>
              </w:rPr>
            </w:pPr>
            <w:r>
              <w:rPr>
                <w:rFonts w:hint="eastAsia" w:ascii="Arial" w:hAnsi="Arial" w:eastAsia="黑体"/>
                <w:bCs/>
                <w:szCs w:val="16"/>
                <w:lang w:val="en-US" w:eastAsia="zh-CN"/>
              </w:rPr>
              <w:t>6</w:t>
            </w:r>
          </w:p>
        </w:tc>
        <w:tc>
          <w:tcPr>
            <w:tcW w:w="80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D184E11">
            <w:pPr>
              <w:pStyle w:val="14"/>
              <w:rPr>
                <w:rFonts w:hint="default" w:ascii="Arial" w:hAnsi="Arial" w:eastAsia="黑体"/>
                <w:bCs/>
                <w:szCs w:val="16"/>
                <w:lang w:val="en-US" w:eastAsia="zh-CN"/>
              </w:rPr>
            </w:pPr>
            <w:r>
              <w:rPr>
                <w:rFonts w:hint="eastAsia" w:ascii="Arial" w:hAnsi="Arial" w:eastAsia="黑体"/>
                <w:bCs/>
                <w:szCs w:val="16"/>
                <w:lang w:val="en-US" w:eastAsia="zh-CN"/>
              </w:rPr>
              <w:t>10</w:t>
            </w:r>
          </w:p>
        </w:tc>
      </w:tr>
      <w:tr w14:paraId="5FC200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103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208772D">
            <w:pPr>
              <w:pStyle w:val="14"/>
            </w:pPr>
            <w:r>
              <w:rPr>
                <w:rFonts w:hint="eastAsia"/>
              </w:rPr>
              <w:t>3</w:t>
            </w:r>
          </w:p>
        </w:tc>
        <w:tc>
          <w:tcPr>
            <w:tcW w:w="193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883279F">
            <w:pPr>
              <w:pStyle w:val="14"/>
            </w:pPr>
            <w:r>
              <w:rPr>
                <w:rFonts w:hint="eastAsia"/>
                <w:lang w:val="en-US" w:eastAsia="zh-CN"/>
              </w:rPr>
              <w:t>角色动画</w:t>
            </w:r>
          </w:p>
        </w:tc>
        <w:tc>
          <w:tcPr>
            <w:tcW w:w="296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A9E8F30">
            <w:pPr>
              <w:pStyle w:val="14"/>
            </w:pPr>
            <w:r>
              <w:rPr>
                <w:rFonts w:hint="eastAsia"/>
                <w:szCs w:val="16"/>
              </w:rPr>
              <w:t>①</w:t>
            </w:r>
          </w:p>
        </w:tc>
        <w:tc>
          <w:tcPr>
            <w:tcW w:w="8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5F47262">
            <w:pPr>
              <w:pStyle w:val="13"/>
              <w:rPr>
                <w:rFonts w:hint="default" w:eastAsia="黑体"/>
                <w:szCs w:val="16"/>
                <w:lang w:val="en-US" w:eastAsia="zh-CN"/>
              </w:rPr>
            </w:pPr>
            <w:r>
              <w:rPr>
                <w:rFonts w:hint="eastAsia"/>
                <w:szCs w:val="16"/>
                <w:lang w:val="en-US" w:eastAsia="zh-CN"/>
              </w:rPr>
              <w:t>4</w:t>
            </w:r>
          </w:p>
        </w:tc>
        <w:tc>
          <w:tcPr>
            <w:tcW w:w="86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E1199DA">
            <w:pPr>
              <w:pStyle w:val="14"/>
              <w:rPr>
                <w:rFonts w:hint="default" w:ascii="Arial" w:hAnsi="Arial" w:eastAsia="黑体"/>
                <w:bCs/>
                <w:szCs w:val="16"/>
                <w:lang w:val="en-US" w:eastAsia="zh-CN"/>
              </w:rPr>
            </w:pPr>
            <w:r>
              <w:rPr>
                <w:rFonts w:hint="eastAsia" w:ascii="Arial" w:hAnsi="Arial" w:eastAsia="黑体"/>
                <w:bCs/>
                <w:szCs w:val="16"/>
                <w:lang w:val="en-US" w:eastAsia="zh-CN"/>
              </w:rPr>
              <w:t>6</w:t>
            </w:r>
          </w:p>
        </w:tc>
        <w:tc>
          <w:tcPr>
            <w:tcW w:w="80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79AA224">
            <w:pPr>
              <w:pStyle w:val="14"/>
              <w:rPr>
                <w:rFonts w:hint="default" w:ascii="Arial" w:hAnsi="Arial" w:eastAsia="黑体"/>
                <w:bCs/>
                <w:szCs w:val="16"/>
                <w:lang w:val="en-US" w:eastAsia="zh-CN"/>
              </w:rPr>
            </w:pPr>
            <w:r>
              <w:rPr>
                <w:rFonts w:hint="eastAsia" w:ascii="Arial" w:hAnsi="Arial" w:eastAsia="黑体"/>
                <w:bCs/>
                <w:szCs w:val="16"/>
                <w:lang w:val="en-US" w:eastAsia="zh-CN"/>
              </w:rPr>
              <w:t>10</w:t>
            </w:r>
          </w:p>
        </w:tc>
      </w:tr>
      <w:tr w14:paraId="2402F0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103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6573023">
            <w:pPr>
              <w:pStyle w:val="14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93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C1EDEBE">
            <w:pPr>
              <w:pStyle w:val="14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动画实践</w:t>
            </w:r>
          </w:p>
        </w:tc>
        <w:tc>
          <w:tcPr>
            <w:tcW w:w="296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851B8DB">
            <w:pPr>
              <w:pStyle w:val="14"/>
              <w:rPr>
                <w:rFonts w:hint="eastAsia"/>
                <w:szCs w:val="16"/>
              </w:rPr>
            </w:pPr>
            <w:r>
              <w:rPr>
                <w:rFonts w:hint="eastAsia"/>
                <w:szCs w:val="16"/>
              </w:rPr>
              <w:t>④</w:t>
            </w:r>
          </w:p>
        </w:tc>
        <w:tc>
          <w:tcPr>
            <w:tcW w:w="8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748B05E">
            <w:pPr>
              <w:pStyle w:val="13"/>
              <w:rPr>
                <w:rFonts w:hint="default"/>
                <w:szCs w:val="16"/>
                <w:lang w:val="en-US" w:eastAsia="zh-CN"/>
              </w:rPr>
            </w:pPr>
            <w:r>
              <w:rPr>
                <w:rFonts w:hint="eastAsia"/>
                <w:szCs w:val="16"/>
                <w:lang w:val="en-US" w:eastAsia="zh-CN"/>
              </w:rPr>
              <w:t>4</w:t>
            </w:r>
          </w:p>
        </w:tc>
        <w:tc>
          <w:tcPr>
            <w:tcW w:w="86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D05ECB">
            <w:pPr>
              <w:pStyle w:val="14"/>
              <w:rPr>
                <w:rFonts w:hint="default" w:ascii="Arial" w:hAnsi="Arial" w:eastAsia="黑体"/>
                <w:bCs/>
                <w:szCs w:val="16"/>
                <w:lang w:val="en-US" w:eastAsia="zh-CN"/>
              </w:rPr>
            </w:pPr>
            <w:r>
              <w:rPr>
                <w:rFonts w:hint="eastAsia" w:ascii="Arial" w:hAnsi="Arial" w:eastAsia="黑体"/>
                <w:bCs/>
                <w:szCs w:val="16"/>
                <w:lang w:val="en-US" w:eastAsia="zh-CN"/>
              </w:rPr>
              <w:t>14</w:t>
            </w:r>
          </w:p>
        </w:tc>
        <w:tc>
          <w:tcPr>
            <w:tcW w:w="80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1C5D6B4">
            <w:pPr>
              <w:pStyle w:val="14"/>
              <w:rPr>
                <w:rFonts w:hint="default" w:ascii="Arial" w:hAnsi="Arial" w:eastAsia="黑体"/>
                <w:bCs/>
                <w:szCs w:val="16"/>
                <w:lang w:val="en-US" w:eastAsia="zh-CN"/>
              </w:rPr>
            </w:pPr>
            <w:r>
              <w:rPr>
                <w:rFonts w:hint="eastAsia" w:ascii="Arial" w:hAnsi="Arial" w:eastAsia="黑体"/>
                <w:bCs/>
                <w:szCs w:val="16"/>
                <w:lang w:val="en-US" w:eastAsia="zh-CN"/>
              </w:rPr>
              <w:t>18</w:t>
            </w:r>
          </w:p>
        </w:tc>
      </w:tr>
      <w:tr w14:paraId="3043BF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90" w:hRule="atLeast"/>
          <w:jc w:val="center"/>
        </w:trPr>
        <w:tc>
          <w:tcPr>
            <w:tcW w:w="8476" w:type="dxa"/>
            <w:gridSpan w:val="6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7E78BA">
            <w:pPr>
              <w:pStyle w:val="13"/>
            </w:pPr>
            <w:r>
              <w:rPr>
                <w:rFonts w:hint="eastAsia"/>
                <w:szCs w:val="16"/>
              </w:rPr>
              <w:t xml:space="preserve">实验类型：①演示型 </w:t>
            </w:r>
            <w:r>
              <w:rPr>
                <w:szCs w:val="16"/>
              </w:rPr>
              <w:t xml:space="preserve"> </w:t>
            </w:r>
            <w:r>
              <w:rPr>
                <w:rFonts w:hint="eastAsia"/>
                <w:szCs w:val="16"/>
              </w:rPr>
              <w:t xml:space="preserve">②验证型 </w:t>
            </w:r>
            <w:r>
              <w:rPr>
                <w:szCs w:val="16"/>
              </w:rPr>
              <w:t xml:space="preserve"> </w:t>
            </w:r>
            <w:r>
              <w:rPr>
                <w:rFonts w:hint="eastAsia"/>
                <w:szCs w:val="16"/>
              </w:rPr>
              <w:t xml:space="preserve">③设计型 </w:t>
            </w:r>
            <w:r>
              <w:rPr>
                <w:szCs w:val="16"/>
              </w:rPr>
              <w:t xml:space="preserve"> </w:t>
            </w:r>
            <w:r>
              <w:rPr>
                <w:rFonts w:hint="eastAsia"/>
                <w:szCs w:val="16"/>
              </w:rPr>
              <w:t>④综合型</w:t>
            </w:r>
          </w:p>
        </w:tc>
      </w:tr>
    </w:tbl>
    <w:p w14:paraId="6695F31E">
      <w:pPr>
        <w:pStyle w:val="17"/>
        <w:spacing w:before="163" w:after="163"/>
      </w:pPr>
      <w:r>
        <w:rPr>
          <w:rFonts w:hint="eastAsia"/>
        </w:rPr>
        <w:t>（二）各实验项目教学目标、内容与要求</w:t>
      </w:r>
    </w:p>
    <w:tbl>
      <w:tblPr>
        <w:tblStyle w:val="8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6"/>
      </w:tblGrid>
      <w:tr w14:paraId="052235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276" w:type="dxa"/>
          </w:tcPr>
          <w:p w14:paraId="15B536D5">
            <w:pPr>
              <w:widowControl w:val="0"/>
              <w:spacing w:line="440" w:lineRule="exact"/>
              <w:jc w:val="both"/>
              <w:rPr>
                <w:rFonts w:cs="仿宋"/>
                <w:bCs/>
                <w:color w:val="000000"/>
                <w:szCs w:val="21"/>
              </w:rPr>
            </w:pPr>
            <w:r>
              <w:rPr>
                <w:rFonts w:hint="eastAsia" w:cs="仿宋"/>
                <w:bCs/>
                <w:color w:val="000000"/>
                <w:szCs w:val="21"/>
              </w:rPr>
              <w:t>实验1：</w:t>
            </w:r>
            <w:r>
              <w:rPr>
                <w:rFonts w:hint="eastAsia" w:cs="仿宋"/>
                <w:bCs/>
                <w:szCs w:val="21"/>
              </w:rPr>
              <w:t>（</w:t>
            </w:r>
            <w:r>
              <w:rPr>
                <w:rFonts w:hint="eastAsia" w:cs="仿宋"/>
                <w:bCs/>
                <w:szCs w:val="21"/>
                <w:lang w:val="en-US" w:eastAsia="zh-CN"/>
              </w:rPr>
              <w:t>小球动画</w:t>
            </w:r>
            <w:r>
              <w:rPr>
                <w:rFonts w:hint="eastAsia" w:cs="仿宋"/>
                <w:bCs/>
                <w:szCs w:val="21"/>
              </w:rPr>
              <w:t>）</w:t>
            </w:r>
          </w:p>
        </w:tc>
      </w:tr>
      <w:tr w14:paraId="56A97C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4" w:hRule="atLeast"/>
        </w:trPr>
        <w:tc>
          <w:tcPr>
            <w:tcW w:w="8276" w:type="dxa"/>
          </w:tcPr>
          <w:p w14:paraId="631132D7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80" w:beforeAutospacing="0" w:after="0" w:afterAutospacing="0" w:line="35" w:lineRule="atLeast"/>
              <w:ind w:left="0" w:right="0" w:firstLine="0"/>
              <w:jc w:val="both"/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>教学目标：</w:t>
            </w:r>
          </w:p>
          <w:p w14:paraId="19CFB348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5" w:lineRule="atLeast"/>
              <w:ind w:left="425" w:leftChars="0" w:right="0" w:rightChars="0" w:hanging="425" w:firstLineChars="0"/>
              <w:jc w:val="both"/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>掌握在After Effects中创建和编辑小球弹跳动画的基本技巧。</w:t>
            </w:r>
          </w:p>
          <w:p w14:paraId="1256BF97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20" w:beforeAutospacing="0" w:after="0" w:afterAutospacing="0" w:line="35" w:lineRule="atLeast"/>
              <w:ind w:left="425" w:leftChars="0" w:right="0" w:rightChars="0" w:hanging="425" w:firstLineChars="0"/>
              <w:jc w:val="both"/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>培养学生的观察力、创造力和动手能力。</w:t>
            </w:r>
          </w:p>
          <w:p w14:paraId="76A8945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>教学内容：</w:t>
            </w:r>
          </w:p>
          <w:p w14:paraId="4FC1796C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5" w:lineRule="atLeast"/>
              <w:ind w:left="425" w:leftChars="0" w:right="0" w:rightChars="0" w:hanging="425" w:firstLineChars="0"/>
              <w:jc w:val="both"/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>After Effects软件简介及基本操作。</w:t>
            </w:r>
          </w:p>
          <w:p w14:paraId="7D5A4D25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5" w:lineRule="atLeast"/>
              <w:ind w:left="425" w:leftChars="0" w:right="0" w:rightChars="0" w:hanging="425" w:firstLineChars="0"/>
              <w:jc w:val="both"/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>小球弹跳动画原理及实现方法。</w:t>
            </w:r>
          </w:p>
          <w:p w14:paraId="2CA2D6C6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5" w:lineRule="atLeast"/>
              <w:ind w:left="425" w:leftChars="0" w:right="0" w:rightChars="0" w:hanging="425" w:firstLineChars="0"/>
              <w:jc w:val="both"/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>手动关键帧的设置与调整。</w:t>
            </w:r>
          </w:p>
          <w:p w14:paraId="35C8B3F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>实验要求：</w:t>
            </w:r>
          </w:p>
          <w:p w14:paraId="5D5D8B01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5" w:lineRule="atLeast"/>
              <w:ind w:leftChars="0" w:right="0" w:rightChars="0"/>
              <w:jc w:val="both"/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>根据所学知识，完成小球运动的加速与减速、重量与体积、弧线运动、惯性与跟随运动、夸张表现、次要运动表现等动画内容的制作</w:t>
            </w:r>
          </w:p>
          <w:p w14:paraId="1C270142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5" w:lineRule="atLeast"/>
              <w:ind w:leftChars="0" w:right="0" w:rightChars="0"/>
              <w:jc w:val="both"/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>将多项练习内容</w:t>
            </w:r>
            <w:r>
              <w:rPr>
                <w:rFonts w:hint="eastAsia" w:ascii="Times New Roman" w:hAnsi="Times New Roman" w:cs="宋体"/>
                <w:color w:val="000000"/>
                <w:sz w:val="21"/>
                <w:szCs w:val="21"/>
                <w:lang w:val="en-US" w:eastAsia="zh-CN" w:bidi="ar-SA"/>
              </w:rPr>
              <w:t>连接成</w:t>
            </w: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>完整的一段</w:t>
            </w:r>
            <w:r>
              <w:rPr>
                <w:rFonts w:hint="eastAsia" w:ascii="Times New Roman" w:hAnsi="Times New Roman" w:cs="宋体"/>
                <w:color w:val="000000"/>
                <w:sz w:val="21"/>
                <w:szCs w:val="21"/>
                <w:lang w:val="en-US" w:eastAsia="zh-CN" w:bidi="ar-SA"/>
              </w:rPr>
              <w:t>视频</w:t>
            </w: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>作业提交。片头3秒为学生学号姓名字幕，动画导出尺寸为1280*720，mp4/mov格式</w:t>
            </w:r>
          </w:p>
          <w:p w14:paraId="650C8960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5" w:lineRule="atLeast"/>
              <w:ind w:leftChars="0" w:right="0" w:rightChars="0"/>
              <w:jc w:val="both"/>
              <w:rPr>
                <w:rFonts w:hint="default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>合成并提交视频作品，内容完整、动态构图完整舒适、动画法则运动得当，动画内容流畅。</w:t>
            </w:r>
          </w:p>
          <w:p w14:paraId="64EF46BD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5" w:lineRule="atLeast"/>
              <w:ind w:leftChars="0" w:right="0" w:rightChars="0"/>
              <w:jc w:val="both"/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>老师根据学生作业进度、作品展示和课堂表现综合进行评价，给出具体的建议和反馈，以便学生更好地改进自己的作品。</w:t>
            </w:r>
          </w:p>
          <w:p w14:paraId="60F8FA39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5" w:lineRule="atLeast"/>
              <w:ind w:leftChars="0" w:right="0" w:rightChars="0"/>
              <w:jc w:val="both"/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>评分标准：内容完整，符合提交要求占 60%，动态构图舒适完整占20%，动画法则运用得当，动画流畅占20%</w:t>
            </w:r>
          </w:p>
        </w:tc>
      </w:tr>
      <w:tr w14:paraId="4D14CC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6" w:type="dxa"/>
          </w:tcPr>
          <w:p w14:paraId="0A743A87">
            <w:pPr>
              <w:widowControl w:val="0"/>
              <w:spacing w:line="440" w:lineRule="exact"/>
              <w:jc w:val="both"/>
              <w:rPr>
                <w:rFonts w:cs="仿宋"/>
                <w:bCs/>
                <w:color w:val="000000"/>
                <w:szCs w:val="21"/>
              </w:rPr>
            </w:pPr>
            <w:r>
              <w:rPr>
                <w:rFonts w:hint="eastAsia" w:cs="仿宋"/>
                <w:bCs/>
                <w:color w:val="000000"/>
                <w:szCs w:val="21"/>
              </w:rPr>
              <w:t>实验2：</w:t>
            </w:r>
            <w:r>
              <w:rPr>
                <w:rFonts w:hint="eastAsia" w:cs="仿宋"/>
                <w:bCs/>
                <w:szCs w:val="21"/>
              </w:rPr>
              <w:t>（</w:t>
            </w:r>
            <w:r>
              <w:rPr>
                <w:rFonts w:hint="eastAsia"/>
                <w:lang w:val="en-US" w:eastAsia="zh-CN"/>
              </w:rPr>
              <w:t>图形动画</w:t>
            </w:r>
            <w:r>
              <w:rPr>
                <w:rFonts w:hint="eastAsia" w:cs="仿宋"/>
                <w:bCs/>
                <w:szCs w:val="21"/>
              </w:rPr>
              <w:t>）</w:t>
            </w:r>
          </w:p>
        </w:tc>
      </w:tr>
      <w:tr w14:paraId="193843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6" w:type="dxa"/>
          </w:tcPr>
          <w:p w14:paraId="1352B94A">
            <w:pPr>
              <w:widowControl w:val="0"/>
              <w:ind w:left="-50" w:right="-50"/>
              <w:jc w:val="both"/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>教学目标：</w:t>
            </w:r>
          </w:p>
          <w:p w14:paraId="74C6E43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5" w:lineRule="atLeast"/>
              <w:ind w:right="0" w:rightChars="0"/>
              <w:jc w:val="both"/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000000"/>
                <w:sz w:val="21"/>
                <w:szCs w:val="21"/>
                <w:lang w:val="en-US" w:eastAsia="zh-CN" w:bidi="ar-SA"/>
              </w:rPr>
              <w:t>1.</w:t>
            </w:r>
            <w:r>
              <w:rPr>
                <w:rFonts w:hint="default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>理解二维动画中的图形变形原理，掌握合理的节奏及变形设计方法，通过手动关键帧表现速度、远近、大小、形态等基本要素；</w:t>
            </w:r>
            <w:r>
              <w:rPr>
                <w:rFonts w:hint="default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default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>2</w:t>
            </w:r>
            <w:r>
              <w:rPr>
                <w:rFonts w:hint="eastAsia" w:ascii="Times New Roman" w:hAnsi="Times New Roman" w:cs="宋体"/>
                <w:color w:val="000000"/>
                <w:sz w:val="21"/>
                <w:szCs w:val="21"/>
                <w:lang w:val="en-US" w:eastAsia="zh-CN" w:bidi="ar-SA"/>
              </w:rPr>
              <w:t>.</w:t>
            </w:r>
            <w:r>
              <w:rPr>
                <w:rFonts w:hint="default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>掌握AI与AE协同创作逻辑，能结合AI工具生成、优化素材</w:t>
            </w: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>；</w:t>
            </w:r>
          </w:p>
          <w:p w14:paraId="089ABE3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5" w:lineRule="atLeast"/>
              <w:ind w:right="0" w:rightChars="0"/>
              <w:jc w:val="both"/>
              <w:rPr>
                <w:rFonts w:hint="default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>3</w:t>
            </w:r>
            <w:r>
              <w:rPr>
                <w:rFonts w:hint="eastAsia" w:ascii="Times New Roman" w:hAnsi="Times New Roman" w:cs="宋体"/>
                <w:color w:val="000000"/>
                <w:sz w:val="21"/>
                <w:szCs w:val="21"/>
                <w:lang w:val="en-US" w:eastAsia="zh-CN" w:bidi="ar-SA"/>
              </w:rPr>
              <w:t>.</w:t>
            </w:r>
            <w:r>
              <w:rPr>
                <w:rFonts w:hint="default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>能够将形变动画运用到商业实际场景，培养产业适配的设计思维。</w:t>
            </w:r>
            <w:r>
              <w:rPr>
                <w:rFonts w:hint="default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default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>教学内容：</w:t>
            </w:r>
            <w:r>
              <w:rPr>
                <w:rFonts w:hint="default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default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>1. AE软件核心操作讲解，包括图形动画形变规律、节奏设计技巧，</w:t>
            </w:r>
          </w:p>
          <w:p w14:paraId="76F6B44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5" w:lineRule="atLeast"/>
              <w:ind w:right="0" w:rightChars="0"/>
              <w:jc w:val="both"/>
              <w:rPr>
                <w:rFonts w:hint="default" w:ascii="Times New Roman" w:hAnsi="Times New Roman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>2. 结合民生/商业案例分析图标动画的应用逻辑；</w:t>
            </w:r>
            <w:r>
              <w:rPr>
                <w:rFonts w:hint="default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default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>3. 学习AI图标素材生成、风格优化的方法，掌握AI素材与AE的适配技巧；</w:t>
            </w:r>
            <w:r>
              <w:rPr>
                <w:rFonts w:hint="default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default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>4. 基础图形动画实训，完成小球弹跳、图标生长、入场退场等基础效果制作，结合AI素材开展创意延展。</w:t>
            </w:r>
            <w:r>
              <w:rPr>
                <w:rFonts w:ascii="Arial" w:hAnsi="Arial" w:eastAsia="等线" w:cs="Arial"/>
                <w:sz w:val="22"/>
              </w:rPr>
              <w:br w:type="textWrapping"/>
            </w:r>
          </w:p>
          <w:p w14:paraId="56E99C4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>实验要求：</w:t>
            </w:r>
          </w:p>
          <w:p w14:paraId="3E324FD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>1、跟做完成两种图标动画的制作，转化成640宽的gif动画展示</w:t>
            </w:r>
          </w:p>
          <w:p w14:paraId="0670E97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>2、通过练习和分析，进行图标动画的</w:t>
            </w:r>
            <w:r>
              <w:rPr>
                <w:rFonts w:hint="eastAsia" w:ascii="Times New Roman" w:hAnsi="Times New Roman" w:cs="宋体"/>
                <w:color w:val="000000"/>
                <w:sz w:val="21"/>
                <w:szCs w:val="21"/>
                <w:lang w:val="en-US" w:eastAsia="zh-CN" w:bidi="ar-SA"/>
              </w:rPr>
              <w:t>延展</w:t>
            </w: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>制作，提交展示640宽的gif动画。</w:t>
            </w:r>
          </w:p>
          <w:p w14:paraId="6CEA737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>3、老师根据学生作业进度、作品展示和课堂表现综合进行评价，给出具体的建议和反馈，以便学生更好地改进自己的作品。</w:t>
            </w:r>
          </w:p>
          <w:p w14:paraId="37DF50C7">
            <w:pPr>
              <w:widowControl w:val="0"/>
              <w:adjustRightInd w:val="0"/>
              <w:snapToGrid w:val="0"/>
              <w:ind w:right="-50"/>
              <w:jc w:val="both"/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>4、评分标准：内容完整，符合提交要求占 60%，动态构图舒适完整占20%，动画法则运用得当，动画流畅占20%</w:t>
            </w:r>
          </w:p>
        </w:tc>
      </w:tr>
      <w:tr w14:paraId="719326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6" w:type="dxa"/>
          </w:tcPr>
          <w:p w14:paraId="44E71B95">
            <w:pPr>
              <w:widowControl w:val="0"/>
              <w:spacing w:line="440" w:lineRule="exact"/>
              <w:jc w:val="both"/>
              <w:rPr>
                <w:rFonts w:cs="仿宋"/>
                <w:bCs/>
                <w:color w:val="000000"/>
                <w:szCs w:val="21"/>
              </w:rPr>
            </w:pPr>
            <w:r>
              <w:rPr>
                <w:rFonts w:hint="eastAsia" w:cs="仿宋"/>
                <w:bCs/>
                <w:color w:val="000000"/>
                <w:szCs w:val="21"/>
              </w:rPr>
              <w:t>实验</w:t>
            </w:r>
            <w:r>
              <w:rPr>
                <w:rFonts w:hint="eastAsia" w:cs="仿宋"/>
                <w:bCs/>
                <w:color w:val="000000"/>
                <w:szCs w:val="21"/>
                <w:lang w:val="en-US" w:eastAsia="zh-CN"/>
              </w:rPr>
              <w:t>3</w:t>
            </w:r>
            <w:r>
              <w:rPr>
                <w:rFonts w:hint="eastAsia" w:cs="仿宋"/>
                <w:bCs/>
                <w:color w:val="000000"/>
                <w:szCs w:val="21"/>
              </w:rPr>
              <w:t>：</w:t>
            </w:r>
            <w:r>
              <w:rPr>
                <w:rFonts w:hint="eastAsia" w:cs="仿宋"/>
                <w:bCs/>
                <w:szCs w:val="21"/>
              </w:rPr>
              <w:t>（</w:t>
            </w:r>
            <w:r>
              <w:rPr>
                <w:rFonts w:hint="eastAsia" w:cs="仿宋"/>
                <w:bCs/>
                <w:szCs w:val="21"/>
                <w:lang w:val="en-US" w:eastAsia="zh-CN"/>
              </w:rPr>
              <w:t>角色动画</w:t>
            </w:r>
            <w:r>
              <w:rPr>
                <w:rFonts w:hint="eastAsia" w:cs="仿宋"/>
                <w:bCs/>
                <w:szCs w:val="21"/>
              </w:rPr>
              <w:t>）</w:t>
            </w:r>
          </w:p>
        </w:tc>
      </w:tr>
      <w:tr w14:paraId="4F5F25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6" w:type="dxa"/>
          </w:tcPr>
          <w:p w14:paraId="7CED3B0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>教学目标：</w:t>
            </w:r>
          </w:p>
          <w:p w14:paraId="618E001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>1、理解角色表情及关节运动的原理，掌握角色动画的运动规律；</w:t>
            </w:r>
          </w:p>
          <w:p w14:paraId="49371C1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>2、能够根据参考图实现人物的表情动画。</w:t>
            </w:r>
          </w:p>
          <w:p w14:paraId="4E2D3CF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>3、能结合文化形象或IP特点，开展个性化角色动画设计。</w:t>
            </w:r>
          </w:p>
          <w:p w14:paraId="5CA7A81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>教学内容：</w:t>
            </w:r>
          </w:p>
          <w:p w14:paraId="2CFA2E1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>1. 角色表情动画原理，包括五官运动规律、表情连贯过渡技巧；</w:t>
            </w: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>2. 骨骼工具实操讲解，包括骨骼创建、绑定、权重调整、父子关系设置等；</w:t>
            </w: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>3. 角色肢体运动规律，拆解走路、跑步等基础动作，实现肢体运动的自然流畅；</w:t>
            </w: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br w:type="textWrapping"/>
            </w:r>
          </w:p>
          <w:p w14:paraId="4933D18E">
            <w:pPr>
              <w:pStyle w:val="15"/>
              <w:widowControl w:val="0"/>
              <w:numPr>
                <w:ilvl w:val="0"/>
                <w:numId w:val="0"/>
              </w:numPr>
              <w:ind w:left="-50" w:leftChars="0" w:right="-50" w:rightChars="0"/>
              <w:jc w:val="both"/>
              <w:rPr>
                <w:rFonts w:hint="default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>实验要求：</w:t>
            </w:r>
          </w:p>
          <w:p w14:paraId="2AEAD332">
            <w:pPr>
              <w:pStyle w:val="15"/>
              <w:widowControl w:val="0"/>
              <w:numPr>
                <w:ilvl w:val="0"/>
                <w:numId w:val="0"/>
              </w:numPr>
              <w:ind w:left="-50" w:leftChars="0" w:right="-50" w:rightChars="0"/>
              <w:jc w:val="both"/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>1、制作表情动画，每个动画时长在2—4秒，保存为600*600dip的gif动图格式。</w:t>
            </w:r>
          </w:p>
          <w:p w14:paraId="7255A872">
            <w:pPr>
              <w:pStyle w:val="15"/>
              <w:widowControl w:val="0"/>
              <w:numPr>
                <w:ilvl w:val="0"/>
                <w:numId w:val="0"/>
              </w:numPr>
              <w:ind w:left="-50" w:leftChars="0" w:right="-50" w:rightChars="0"/>
              <w:jc w:val="both"/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>2、利用课堂给出的参考角色（或自定角色）完成角色的“高兴”表情动画设计，制作出完整动画效果。并利用同一个角色设计和制作出另一个表情，如伤心、生气等。</w:t>
            </w:r>
          </w:p>
          <w:p w14:paraId="0284C25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>3、老师根据学生作业进度、作品展示和课堂表现综合进行评价，给出具体的建议和反馈，以便学生更好地改进自己的作品。</w:t>
            </w:r>
          </w:p>
          <w:p w14:paraId="4A4E9298">
            <w:pPr>
              <w:pStyle w:val="15"/>
              <w:widowControl w:val="0"/>
              <w:numPr>
                <w:ilvl w:val="0"/>
                <w:numId w:val="0"/>
              </w:numPr>
              <w:ind w:left="-50" w:leftChars="0" w:right="-50" w:rightChars="0"/>
              <w:jc w:val="both"/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>4、评分标准：作品提交尺寸和格式符合作业要求占50%，角色形象制作美观，能够应用于动画制作占30%，动画效果流畅，有一定创新性占20%。</w:t>
            </w:r>
          </w:p>
        </w:tc>
      </w:tr>
      <w:tr w14:paraId="7D548B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8276" w:type="dxa"/>
          </w:tcPr>
          <w:p w14:paraId="526B089C">
            <w:pPr>
              <w:pStyle w:val="14"/>
              <w:widowControl w:val="0"/>
              <w:jc w:val="left"/>
              <w:rPr>
                <w:rFonts w:hint="eastAsia" w:cs="仿宋"/>
                <w:bCs/>
                <w:szCs w:val="21"/>
                <w:lang w:val="en-US" w:eastAsia="zh-CN"/>
              </w:rPr>
            </w:pPr>
            <w:r>
              <w:rPr>
                <w:rFonts w:hint="eastAsia" w:cs="仿宋"/>
                <w:bCs/>
                <w:color w:val="000000"/>
                <w:szCs w:val="21"/>
              </w:rPr>
              <w:t>实验</w:t>
            </w:r>
            <w:r>
              <w:rPr>
                <w:rFonts w:hint="eastAsia" w:cs="仿宋"/>
                <w:bCs/>
                <w:color w:val="000000"/>
                <w:szCs w:val="21"/>
                <w:lang w:val="en-US" w:eastAsia="zh-CN"/>
              </w:rPr>
              <w:t>4</w:t>
            </w:r>
            <w:r>
              <w:rPr>
                <w:rFonts w:hint="eastAsia" w:cs="仿宋"/>
                <w:bCs/>
                <w:color w:val="000000"/>
                <w:szCs w:val="21"/>
              </w:rPr>
              <w:t>：</w:t>
            </w:r>
            <w:r>
              <w:rPr>
                <w:rFonts w:hint="eastAsia" w:cs="仿宋"/>
                <w:bCs/>
                <w:szCs w:val="21"/>
              </w:rPr>
              <w:t>（</w:t>
            </w:r>
            <w:r>
              <w:rPr>
                <w:rFonts w:hint="eastAsia" w:cs="仿宋"/>
                <w:bCs/>
                <w:szCs w:val="21"/>
                <w:lang w:val="en-US" w:eastAsia="zh-CN"/>
              </w:rPr>
              <w:t>动画实践</w:t>
            </w:r>
            <w:r>
              <w:rPr>
                <w:rFonts w:hint="eastAsia" w:cs="仿宋"/>
                <w:bCs/>
                <w:szCs w:val="21"/>
              </w:rPr>
              <w:t>）</w:t>
            </w:r>
          </w:p>
        </w:tc>
      </w:tr>
      <w:tr w14:paraId="72421F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3" w:hRule="atLeast"/>
        </w:trPr>
        <w:tc>
          <w:tcPr>
            <w:tcW w:w="8276" w:type="dxa"/>
          </w:tcPr>
          <w:p w14:paraId="3A8491E4">
            <w:pPr>
              <w:widowControl w:val="0"/>
              <w:adjustRightInd w:val="0"/>
              <w:snapToGrid w:val="0"/>
              <w:ind w:right="-50"/>
              <w:jc w:val="both"/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>教学目标：</w:t>
            </w:r>
          </w:p>
          <w:p w14:paraId="72758884">
            <w:pPr>
              <w:widowControl w:val="0"/>
              <w:numPr>
                <w:ilvl w:val="0"/>
                <w:numId w:val="3"/>
              </w:numPr>
              <w:adjustRightInd w:val="0"/>
              <w:snapToGrid w:val="0"/>
              <w:ind w:right="-50"/>
              <w:jc w:val="both"/>
              <w:rPr>
                <w:rFonts w:ascii="Arial" w:hAnsi="Arial" w:eastAsia="等线" w:cs="Arial"/>
                <w:sz w:val="22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>综合运用本课程所学的图形动画、角色动画、AI协同创作技能，完成多镜头综合应用型动画短片制作；</w:t>
            </w: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>2. 掌握多镜头动画的叙事逻辑、景别运用与转场设计方法，理解中国故事、民生服务、商业应用三大主题的创作要求；</w:t>
            </w: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>3. 培养小组协作、项目管理与成果表达能力，实现技术实操、文化表达与产业应用的深度融合。</w:t>
            </w:r>
            <w:r>
              <w:rPr>
                <w:rFonts w:ascii="Arial" w:hAnsi="Arial" w:eastAsia="等线" w:cs="Arial"/>
                <w:sz w:val="22"/>
              </w:rPr>
              <w:br w:type="textWrapping"/>
            </w:r>
          </w:p>
          <w:p w14:paraId="6BD63AD9">
            <w:pPr>
              <w:widowControl w:val="0"/>
              <w:numPr>
                <w:ilvl w:val="0"/>
                <w:numId w:val="3"/>
              </w:numPr>
              <w:adjustRightInd w:val="0"/>
              <w:snapToGrid w:val="0"/>
              <w:ind w:right="-50"/>
              <w:jc w:val="both"/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>教学内容：</w:t>
            </w:r>
          </w:p>
          <w:p w14:paraId="7EFB3BB4">
            <w:pPr>
              <w:widowControl w:val="0"/>
              <w:adjustRightInd w:val="0"/>
              <w:snapToGrid w:val="0"/>
              <w:ind w:right="-50"/>
              <w:jc w:val="both"/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>1. 课程核心知识点复盘，包括动画运动规律、AE软件实操、AI协同创作技巧，讲解多镜头动画叙事与转场设计原理；</w:t>
            </w: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>2. 三大主题创作案例分析（中国故事：传统文化/民族精神；民生服务：公益宣传/便民服务；商业应用：品牌推广/产品宣传）；</w:t>
            </w: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>3. AI协同创作进阶，学习AI分镜辅助撰写、角色/场景素材精准生成、风格转绘的技巧；</w:t>
            </w: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>4. 项目化创作指导，包括选题论证、分镜绘制、素材筹备、动画制作、音效搭配与画面优化；</w:t>
            </w: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br w:type="textWrapping"/>
            </w:r>
          </w:p>
          <w:p w14:paraId="79AF9E2C">
            <w:pPr>
              <w:widowControl w:val="0"/>
              <w:adjustRightInd w:val="0"/>
              <w:snapToGrid w:val="0"/>
              <w:ind w:right="-50"/>
              <w:jc w:val="both"/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宋体"/>
                <w:lang w:val="en-US" w:eastAsia="zh-CN"/>
              </w:rPr>
              <w:t>实验要求：</w:t>
            </w:r>
          </w:p>
          <w:p w14:paraId="5BEB04EA">
            <w:pPr>
              <w:widowControl w:val="0"/>
              <w:numPr>
                <w:ilvl w:val="0"/>
                <w:numId w:val="4"/>
              </w:numPr>
              <w:adjustRightInd w:val="0"/>
              <w:snapToGrid w:val="0"/>
              <w:ind w:right="-50"/>
              <w:jc w:val="both"/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>以1-5人为一个小组，从三大主题中任选其一，完成15-30秒的综合应用型动画短片创作；</w:t>
            </w: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>2. 时间安排：</w:t>
            </w: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 xml:space="preserve">   选题及分析、分组讨论（第8周）；</w:t>
            </w: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 xml:space="preserve">   绘制分镜头、搜集制作素材（第8周）；</w:t>
            </w: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 xml:space="preserve">   PPT汇报（第9周）；</w:t>
            </w: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 xml:space="preserve">   动画初稿制作、进度汇报（第10周）；</w:t>
            </w: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 xml:space="preserve">   作品优化、答辩准备（第11-12周）；</w:t>
            </w: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>3. 作品需综合运用图形形变、角色运动、转场效果等技能，结合AI协同创作，符合所选主题要求与行业规范；</w:t>
            </w: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>4. 提交材料：动画成片（1280*720，mp4格式）、AE源文件、分镜头脚本、素材包、项目报告、答辩PPT；</w:t>
            </w:r>
          </w:p>
          <w:p w14:paraId="134CD6A8">
            <w:pPr>
              <w:widowControl w:val="0"/>
              <w:numPr>
                <w:ilvl w:val="0"/>
                <w:numId w:val="0"/>
              </w:numPr>
              <w:adjustRightInd w:val="0"/>
              <w:snapToGrid w:val="0"/>
              <w:ind w:right="-50" w:rightChars="0"/>
              <w:jc w:val="both"/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>评分细则：</w:t>
            </w:r>
          </w:p>
          <w:p w14:paraId="52D1692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ascii="Arial" w:hAnsi="Arial" w:eastAsia="等线" w:cs="Arial"/>
                <w:sz w:val="22"/>
              </w:rPr>
              <w:t xml:space="preserve">  </w:t>
            </w: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 xml:space="preserve"> 作品提交尺寸和格式符合作业要求 30%；</w:t>
            </w: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 xml:space="preserve">   综合运用所学知识、符合动画运动法则 40%；</w:t>
            </w: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 xml:space="preserve">   节奏舒适、内容组织得当、贴合主题 30%。</w:t>
            </w:r>
          </w:p>
        </w:tc>
      </w:tr>
    </w:tbl>
    <w:p w14:paraId="0A0398CD">
      <w:pPr>
        <w:pStyle w:val="17"/>
        <w:spacing w:before="163" w:after="163"/>
      </w:pPr>
      <w:r>
        <w:rPr>
          <w:rFonts w:hint="eastAsia"/>
        </w:rPr>
        <w:t>（三）各实验项目对课程目标的支撑关系</w:t>
      </w:r>
    </w:p>
    <w:tbl>
      <w:tblPr>
        <w:tblStyle w:val="7"/>
        <w:tblW w:w="523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2799"/>
        <w:gridCol w:w="1244"/>
        <w:gridCol w:w="1187"/>
        <w:gridCol w:w="1213"/>
        <w:gridCol w:w="1267"/>
        <w:gridCol w:w="1161"/>
      </w:tblGrid>
      <w:tr w14:paraId="4D99F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90" w:hRule="atLeast"/>
          <w:jc w:val="center"/>
        </w:trPr>
        <w:tc>
          <w:tcPr>
            <w:tcW w:w="2799" w:type="dxa"/>
            <w:tcBorders>
              <w:top w:val="single" w:color="auto" w:sz="12" w:space="0"/>
              <w:left w:val="single" w:color="auto" w:sz="12" w:space="0"/>
              <w:tl2br w:val="single" w:color="auto" w:sz="4" w:space="0"/>
            </w:tcBorders>
          </w:tcPr>
          <w:p w14:paraId="1729F9A5">
            <w:pPr>
              <w:pStyle w:val="13"/>
              <w:ind w:firstLine="489"/>
              <w:jc w:val="right"/>
              <w:rPr>
                <w:szCs w:val="16"/>
              </w:rPr>
            </w:pPr>
            <w:r>
              <w:rPr>
                <w:rFonts w:hint="eastAsia"/>
                <w:szCs w:val="16"/>
              </w:rPr>
              <w:t>课程目标</w:t>
            </w:r>
          </w:p>
          <w:p w14:paraId="6F2FA868">
            <w:pPr>
              <w:pStyle w:val="13"/>
              <w:ind w:right="210"/>
              <w:jc w:val="left"/>
              <w:rPr>
                <w:szCs w:val="16"/>
              </w:rPr>
            </w:pPr>
          </w:p>
          <w:p w14:paraId="68ECFBDA">
            <w:pPr>
              <w:pStyle w:val="13"/>
              <w:ind w:right="210"/>
              <w:jc w:val="left"/>
              <w:rPr>
                <w:szCs w:val="16"/>
              </w:rPr>
            </w:pPr>
            <w:r>
              <w:rPr>
                <w:rFonts w:hint="eastAsia"/>
                <w:szCs w:val="16"/>
              </w:rPr>
              <w:t>实验项目名称</w:t>
            </w:r>
          </w:p>
        </w:tc>
        <w:tc>
          <w:tcPr>
            <w:tcW w:w="1244" w:type="dxa"/>
            <w:tcBorders>
              <w:top w:val="single" w:color="auto" w:sz="12" w:space="0"/>
            </w:tcBorders>
            <w:vAlign w:val="center"/>
          </w:tcPr>
          <w:p w14:paraId="137F293B">
            <w:pPr>
              <w:pStyle w:val="13"/>
              <w:rPr>
                <w:rFonts w:hint="eastAsia" w:eastAsia="黑体"/>
                <w:szCs w:val="16"/>
                <w:lang w:val="en-US" w:eastAsia="zh-CN"/>
              </w:rPr>
            </w:pPr>
            <w:r>
              <w:rPr>
                <w:rFonts w:hint="eastAsia"/>
                <w:szCs w:val="16"/>
                <w:lang w:val="en-US" w:eastAsia="zh-CN"/>
              </w:rPr>
              <w:t>1</w:t>
            </w:r>
          </w:p>
        </w:tc>
        <w:tc>
          <w:tcPr>
            <w:tcW w:w="1187" w:type="dxa"/>
            <w:tcBorders>
              <w:top w:val="single" w:color="auto" w:sz="12" w:space="0"/>
            </w:tcBorders>
            <w:vAlign w:val="center"/>
          </w:tcPr>
          <w:p w14:paraId="738FDFD0">
            <w:pPr>
              <w:pStyle w:val="13"/>
              <w:rPr>
                <w:rFonts w:hint="eastAsia" w:eastAsia="黑体"/>
                <w:szCs w:val="16"/>
                <w:lang w:val="en-US" w:eastAsia="zh-CN"/>
              </w:rPr>
            </w:pPr>
            <w:r>
              <w:rPr>
                <w:rFonts w:hint="eastAsia"/>
                <w:szCs w:val="16"/>
                <w:lang w:val="en-US" w:eastAsia="zh-CN"/>
              </w:rPr>
              <w:t>2</w:t>
            </w:r>
          </w:p>
        </w:tc>
        <w:tc>
          <w:tcPr>
            <w:tcW w:w="1213" w:type="dxa"/>
            <w:tcBorders>
              <w:top w:val="single" w:color="auto" w:sz="12" w:space="0"/>
            </w:tcBorders>
            <w:vAlign w:val="center"/>
          </w:tcPr>
          <w:p w14:paraId="15E5D43A">
            <w:pPr>
              <w:pStyle w:val="13"/>
              <w:rPr>
                <w:rFonts w:hint="eastAsia" w:eastAsia="黑体"/>
                <w:szCs w:val="16"/>
                <w:lang w:val="en-US" w:eastAsia="zh-CN"/>
              </w:rPr>
            </w:pPr>
            <w:r>
              <w:rPr>
                <w:rFonts w:hint="eastAsia"/>
                <w:szCs w:val="16"/>
                <w:lang w:val="en-US" w:eastAsia="zh-CN"/>
              </w:rPr>
              <w:t>3</w:t>
            </w:r>
          </w:p>
        </w:tc>
        <w:tc>
          <w:tcPr>
            <w:tcW w:w="1267" w:type="dxa"/>
            <w:tcBorders>
              <w:top w:val="single" w:color="auto" w:sz="12" w:space="0"/>
            </w:tcBorders>
            <w:vAlign w:val="center"/>
          </w:tcPr>
          <w:p w14:paraId="5223335D">
            <w:pPr>
              <w:pStyle w:val="13"/>
              <w:rPr>
                <w:rFonts w:hint="default"/>
                <w:szCs w:val="16"/>
                <w:lang w:val="en-US" w:eastAsia="zh-CN"/>
              </w:rPr>
            </w:pPr>
            <w:r>
              <w:rPr>
                <w:rFonts w:hint="eastAsia"/>
                <w:szCs w:val="16"/>
                <w:lang w:val="en-US" w:eastAsia="zh-CN"/>
              </w:rPr>
              <w:t>4</w:t>
            </w:r>
          </w:p>
        </w:tc>
        <w:tc>
          <w:tcPr>
            <w:tcW w:w="1161" w:type="dxa"/>
            <w:tcBorders>
              <w:top w:val="single" w:color="auto" w:sz="12" w:space="0"/>
            </w:tcBorders>
            <w:vAlign w:val="center"/>
          </w:tcPr>
          <w:p w14:paraId="334A7B5F">
            <w:pPr>
              <w:pStyle w:val="13"/>
              <w:rPr>
                <w:rFonts w:hint="default"/>
                <w:szCs w:val="16"/>
                <w:lang w:val="en-US" w:eastAsia="zh-CN"/>
              </w:rPr>
            </w:pPr>
            <w:r>
              <w:rPr>
                <w:rFonts w:hint="eastAsia"/>
                <w:szCs w:val="16"/>
                <w:lang w:val="en-US" w:eastAsia="zh-CN"/>
              </w:rPr>
              <w:t>5</w:t>
            </w:r>
          </w:p>
        </w:tc>
      </w:tr>
      <w:tr w14:paraId="440E0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90" w:hRule="atLeast"/>
          <w:jc w:val="center"/>
        </w:trPr>
        <w:tc>
          <w:tcPr>
            <w:tcW w:w="2799" w:type="dxa"/>
            <w:tcBorders>
              <w:left w:val="single" w:color="auto" w:sz="12" w:space="0"/>
            </w:tcBorders>
            <w:vAlign w:val="center"/>
          </w:tcPr>
          <w:p w14:paraId="4E914BA3">
            <w:pPr>
              <w:snapToGrid w:val="0"/>
              <w:spacing w:line="288" w:lineRule="auto"/>
              <w:jc w:val="center"/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1"/>
              </w:rPr>
              <w:t>小球动画</w:t>
            </w:r>
          </w:p>
        </w:tc>
        <w:tc>
          <w:tcPr>
            <w:tcW w:w="1244" w:type="dxa"/>
            <w:vAlign w:val="center"/>
          </w:tcPr>
          <w:p w14:paraId="5F9BCAEE">
            <w:pPr>
              <w:pStyle w:val="14"/>
              <w:jc w:val="center"/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187" w:type="dxa"/>
            <w:vAlign w:val="center"/>
          </w:tcPr>
          <w:p w14:paraId="6DBF1942">
            <w:pPr>
              <w:pStyle w:val="14"/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213" w:type="dxa"/>
            <w:vAlign w:val="center"/>
          </w:tcPr>
          <w:p w14:paraId="2FCA9151">
            <w:pPr>
              <w:pStyle w:val="14"/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7" w:type="dxa"/>
            <w:vAlign w:val="center"/>
          </w:tcPr>
          <w:p w14:paraId="3314A3C7">
            <w:pPr>
              <w:pStyle w:val="14"/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1" w:type="dxa"/>
            <w:vAlign w:val="center"/>
          </w:tcPr>
          <w:p w14:paraId="3BCFD4E6">
            <w:pPr>
              <w:pStyle w:val="14"/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</w:tr>
      <w:tr w14:paraId="5E847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82" w:hRule="atLeast"/>
          <w:jc w:val="center"/>
        </w:trPr>
        <w:tc>
          <w:tcPr>
            <w:tcW w:w="2799" w:type="dxa"/>
            <w:tcBorders>
              <w:left w:val="single" w:color="auto" w:sz="12" w:space="0"/>
            </w:tcBorders>
            <w:vAlign w:val="center"/>
          </w:tcPr>
          <w:p w14:paraId="035C63B2">
            <w:pPr>
              <w:snapToGrid w:val="0"/>
              <w:spacing w:line="288" w:lineRule="auto"/>
              <w:jc w:val="center"/>
              <w:rPr>
                <w:rFonts w:hint="default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1"/>
              </w:rPr>
              <w:t>图形动画</w:t>
            </w:r>
          </w:p>
        </w:tc>
        <w:tc>
          <w:tcPr>
            <w:tcW w:w="1244" w:type="dxa"/>
            <w:vAlign w:val="center"/>
          </w:tcPr>
          <w:p w14:paraId="3B82DF21">
            <w:pPr>
              <w:jc w:val="center"/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187" w:type="dxa"/>
            <w:vAlign w:val="center"/>
          </w:tcPr>
          <w:p w14:paraId="27E7BCDE">
            <w:pPr>
              <w:pStyle w:val="14"/>
              <w:jc w:val="center"/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213" w:type="dxa"/>
            <w:vAlign w:val="center"/>
          </w:tcPr>
          <w:p w14:paraId="25AA1031">
            <w:pPr>
              <w:pStyle w:val="14"/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7" w:type="dxa"/>
            <w:vAlign w:val="center"/>
          </w:tcPr>
          <w:p w14:paraId="304ED451">
            <w:pPr>
              <w:pStyle w:val="14"/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1" w:type="dxa"/>
            <w:vAlign w:val="center"/>
          </w:tcPr>
          <w:p w14:paraId="585F57F0">
            <w:pPr>
              <w:pStyle w:val="14"/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</w:tr>
      <w:tr w14:paraId="61BE1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82" w:hRule="atLeast"/>
          <w:jc w:val="center"/>
        </w:trPr>
        <w:tc>
          <w:tcPr>
            <w:tcW w:w="2799" w:type="dxa"/>
            <w:tcBorders>
              <w:left w:val="single" w:color="auto" w:sz="12" w:space="0"/>
            </w:tcBorders>
            <w:vAlign w:val="center"/>
          </w:tcPr>
          <w:p w14:paraId="56BA142C">
            <w:pPr>
              <w:snapToGrid w:val="0"/>
              <w:spacing w:line="288" w:lineRule="auto"/>
              <w:jc w:val="center"/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1"/>
              </w:rPr>
              <w:t>角色动画</w:t>
            </w:r>
          </w:p>
        </w:tc>
        <w:tc>
          <w:tcPr>
            <w:tcW w:w="1244" w:type="dxa"/>
            <w:vAlign w:val="center"/>
          </w:tcPr>
          <w:p w14:paraId="16DFF09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187" w:type="dxa"/>
            <w:vAlign w:val="center"/>
          </w:tcPr>
          <w:p w14:paraId="640ECEE7">
            <w:pPr>
              <w:pStyle w:val="14"/>
              <w:jc w:val="center"/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13" w:type="dxa"/>
            <w:vAlign w:val="center"/>
          </w:tcPr>
          <w:p w14:paraId="030499F7">
            <w:pPr>
              <w:pStyle w:val="14"/>
              <w:jc w:val="center"/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267" w:type="dxa"/>
            <w:vAlign w:val="center"/>
          </w:tcPr>
          <w:p w14:paraId="3A7518A3">
            <w:pPr>
              <w:pStyle w:val="14"/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1" w:type="dxa"/>
            <w:vAlign w:val="center"/>
          </w:tcPr>
          <w:p w14:paraId="0593AC2E">
            <w:pPr>
              <w:pStyle w:val="14"/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</w:tr>
      <w:tr w14:paraId="1F5DC0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514" w:hRule="atLeast"/>
          <w:jc w:val="center"/>
        </w:trPr>
        <w:tc>
          <w:tcPr>
            <w:tcW w:w="2799" w:type="dxa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 w14:paraId="2F252698">
            <w:pPr>
              <w:snapToGrid w:val="0"/>
              <w:spacing w:line="288" w:lineRule="auto"/>
              <w:jc w:val="center"/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bookmarkStart w:id="2" w:name="OLE_LINK4"/>
            <w:bookmarkStart w:id="3" w:name="OLE_LINK3"/>
            <w:r>
              <w:rPr>
                <w:rFonts w:hint="eastAsia" w:asciiTheme="minorEastAsia" w:hAnsiTheme="minorEastAsia" w:eastAsiaTheme="minorEastAsia"/>
                <w:sz w:val="20"/>
                <w:szCs w:val="21"/>
              </w:rPr>
              <w:t>动画</w:t>
            </w:r>
            <w:r>
              <w:rPr>
                <w:rFonts w:hint="eastAsia" w:asciiTheme="minorEastAsia" w:hAnsiTheme="minorEastAsia" w:eastAsiaTheme="minorEastAsia"/>
                <w:sz w:val="20"/>
                <w:szCs w:val="21"/>
                <w:lang w:val="en-US" w:eastAsia="zh-CN"/>
              </w:rPr>
              <w:t>实践</w:t>
            </w:r>
          </w:p>
        </w:tc>
        <w:tc>
          <w:tcPr>
            <w:tcW w:w="1244" w:type="dxa"/>
            <w:tcBorders>
              <w:bottom w:val="single" w:color="auto" w:sz="12" w:space="0"/>
            </w:tcBorders>
            <w:vAlign w:val="center"/>
          </w:tcPr>
          <w:p w14:paraId="7F3B33A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187" w:type="dxa"/>
            <w:tcBorders>
              <w:bottom w:val="single" w:color="auto" w:sz="12" w:space="0"/>
            </w:tcBorders>
            <w:vAlign w:val="center"/>
          </w:tcPr>
          <w:p w14:paraId="7A8D5862">
            <w:pPr>
              <w:pStyle w:val="14"/>
              <w:jc w:val="center"/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13" w:type="dxa"/>
            <w:tcBorders>
              <w:bottom w:val="single" w:color="auto" w:sz="12" w:space="0"/>
            </w:tcBorders>
            <w:vAlign w:val="center"/>
          </w:tcPr>
          <w:p w14:paraId="42AB5184">
            <w:pPr>
              <w:pStyle w:val="14"/>
              <w:jc w:val="center"/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7" w:type="dxa"/>
            <w:tcBorders>
              <w:bottom w:val="single" w:color="auto" w:sz="12" w:space="0"/>
            </w:tcBorders>
            <w:vAlign w:val="center"/>
          </w:tcPr>
          <w:p w14:paraId="6AAA5D98">
            <w:pPr>
              <w:pStyle w:val="14"/>
              <w:jc w:val="center"/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161" w:type="dxa"/>
            <w:tcBorders>
              <w:bottom w:val="single" w:color="auto" w:sz="12" w:space="0"/>
            </w:tcBorders>
            <w:vAlign w:val="center"/>
          </w:tcPr>
          <w:p w14:paraId="431A4035">
            <w:pPr>
              <w:pStyle w:val="14"/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</w:tr>
      <w:bookmarkEnd w:id="0"/>
      <w:bookmarkEnd w:id="1"/>
    </w:tbl>
    <w:p w14:paraId="37C1E4AE">
      <w:pPr>
        <w:pStyle w:val="16"/>
        <w:spacing w:before="326" w:beforeLines="100" w:line="360" w:lineRule="auto"/>
        <w:rPr>
          <w:rFonts w:ascii="黑体" w:hAnsi="宋体"/>
          <w:highlight w:val="green"/>
        </w:rPr>
      </w:pPr>
      <w:r>
        <w:rPr>
          <w:rFonts w:hint="eastAsia" w:ascii="黑体" w:hAnsi="宋体"/>
        </w:rPr>
        <w:t>四、课程思政教学设计</w:t>
      </w:r>
    </w:p>
    <w:tbl>
      <w:tblPr>
        <w:tblStyle w:val="8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3FE1E0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6" w:type="dxa"/>
          </w:tcPr>
          <w:p w14:paraId="4F50AA1E">
            <w:pPr>
              <w:widowControl w:val="0"/>
              <w:numPr>
                <w:ilvl w:val="0"/>
                <w:numId w:val="0"/>
              </w:numPr>
              <w:adjustRightInd w:val="0"/>
              <w:snapToGrid w:val="0"/>
              <w:ind w:right="-50" w:rightChars="0" w:firstLine="420" w:firstLineChars="200"/>
              <w:jc w:val="left"/>
              <w:rPr>
                <w:rFonts w:cs="仿宋"/>
                <w:bCs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>“技能承载文化，作品传递价值，创作贴合产业”为核心思路，将思政育人、民族文化自信、产业职业素养深度融入实验实训全流程，实现“润物细无声”的思政教育效果，具体设计如下：</w:t>
            </w: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>1.  主题引导：限定中国故事、民生服务、商业应用三大创作主题，引导学生挖掘中国传统文化、民族精神中的创作元素，聚焦环保、反诈、便民服务等公益领域，杜绝低俗化、娱乐化创作，树立“有温度、有价值、有应用”的创作理念。</w:t>
            </w: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>2.  素养培育：详细讲解文创产业版权规范与行业职业道德，要求所有实训作品原创，杜绝抄袭、搬运AI素材，培养学生诚信创作、尊重知识产权的职业操守；在小组协作中，引导学生明确分工、高效沟通，培养协作担当的团队精神。</w:t>
            </w: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>3.  实践落地：将社会主义核心价值观、民族文化自信融入各实验项目，要求角色动画融入传统文化形象，综合动画实践贴合民生或文化主题，让学生在实操中感受民族文化之美，提升文化传播能力，树立“动画创作服务社会、赋能民生”的理念。</w:t>
            </w: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  <w:t>4.  评价导向：将文化表达、价值传递、原创性、职业规范纳入各实验项目评分标准，对贴合民族文化、民生服务的优秀作品重点表扬与推广，举办小型成果展，让学生的创作成果实现社会价值。</w:t>
            </w:r>
          </w:p>
        </w:tc>
      </w:tr>
      <w:bookmarkEnd w:id="2"/>
      <w:bookmarkEnd w:id="3"/>
    </w:tbl>
    <w:p w14:paraId="003A2730">
      <w:pPr>
        <w:pStyle w:val="16"/>
        <w:spacing w:before="326" w:beforeLines="100" w:line="360" w:lineRule="auto"/>
        <w:rPr>
          <w:rFonts w:hint="eastAsia" w:ascii="黑体" w:hAnsi="宋体"/>
        </w:rPr>
      </w:pPr>
      <w:r>
        <w:rPr>
          <w:rFonts w:hint="eastAsia" w:ascii="黑体" w:hAnsi="宋体"/>
        </w:rPr>
        <w:t>五、课程考核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885"/>
        <w:gridCol w:w="2177"/>
        <w:gridCol w:w="612"/>
        <w:gridCol w:w="612"/>
        <w:gridCol w:w="612"/>
        <w:gridCol w:w="612"/>
        <w:gridCol w:w="612"/>
        <w:gridCol w:w="612"/>
        <w:gridCol w:w="706"/>
      </w:tblGrid>
      <w:tr w14:paraId="78B9F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36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12F27E6A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总评构成</w:t>
            </w:r>
          </w:p>
        </w:tc>
        <w:tc>
          <w:tcPr>
            <w:tcW w:w="885" w:type="dxa"/>
            <w:vMerge w:val="restart"/>
            <w:tcBorders>
              <w:top w:val="single" w:color="auto" w:sz="12" w:space="0"/>
            </w:tcBorders>
            <w:vAlign w:val="center"/>
          </w:tcPr>
          <w:p w14:paraId="7756AB82">
            <w:pPr>
              <w:pStyle w:val="16"/>
              <w:widowControl w:val="0"/>
              <w:spacing w:line="240" w:lineRule="auto"/>
              <w:jc w:val="center"/>
              <w:rPr>
                <w:rFonts w:ascii="黑体" w:hAnsi="宋体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占比</w:t>
            </w:r>
          </w:p>
        </w:tc>
        <w:tc>
          <w:tcPr>
            <w:tcW w:w="2177" w:type="dxa"/>
            <w:vMerge w:val="restart"/>
            <w:tcBorders>
              <w:top w:val="single" w:color="auto" w:sz="12" w:space="0"/>
              <w:right w:val="double" w:color="auto" w:sz="4" w:space="0"/>
            </w:tcBorders>
            <w:vAlign w:val="center"/>
          </w:tcPr>
          <w:p w14:paraId="73B3BA82">
            <w:pPr>
              <w:pStyle w:val="16"/>
              <w:widowControl w:val="0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考核方式</w:t>
            </w:r>
          </w:p>
        </w:tc>
        <w:tc>
          <w:tcPr>
            <w:tcW w:w="3672" w:type="dxa"/>
            <w:gridSpan w:val="6"/>
            <w:tcBorders>
              <w:top w:val="single" w:color="auto" w:sz="12" w:space="0"/>
              <w:left w:val="double" w:color="auto" w:sz="4" w:space="0"/>
            </w:tcBorders>
            <w:vAlign w:val="center"/>
          </w:tcPr>
          <w:p w14:paraId="512D6430">
            <w:pPr>
              <w:pStyle w:val="16"/>
              <w:widowControl w:val="0"/>
              <w:spacing w:line="240" w:lineRule="auto"/>
              <w:jc w:val="center"/>
              <w:rPr>
                <w:rFonts w:ascii="黑体" w:hAnsi="宋体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课程目标</w:t>
            </w:r>
          </w:p>
        </w:tc>
        <w:tc>
          <w:tcPr>
            <w:tcW w:w="706" w:type="dxa"/>
            <w:vMerge w:val="restart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41D617B6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合计</w:t>
            </w:r>
          </w:p>
        </w:tc>
      </w:tr>
      <w:tr w14:paraId="100FC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36" w:type="dxa"/>
            <w:vMerge w:val="continue"/>
            <w:tcBorders>
              <w:left w:val="single" w:color="auto" w:sz="12" w:space="0"/>
            </w:tcBorders>
          </w:tcPr>
          <w:p w14:paraId="04947CDB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885" w:type="dxa"/>
            <w:vMerge w:val="continue"/>
          </w:tcPr>
          <w:p w14:paraId="23C1D47E">
            <w:pPr>
              <w:pStyle w:val="16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2177" w:type="dxa"/>
            <w:vMerge w:val="continue"/>
            <w:tcBorders>
              <w:right w:val="double" w:color="auto" w:sz="4" w:space="0"/>
            </w:tcBorders>
          </w:tcPr>
          <w:p w14:paraId="7225AD66">
            <w:pPr>
              <w:pStyle w:val="16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 w14:paraId="043B5A96">
            <w:pPr>
              <w:pStyle w:val="16"/>
              <w:widowControl w:val="0"/>
              <w:spacing w:line="240" w:lineRule="auto"/>
              <w:jc w:val="center"/>
              <w:rPr>
                <w:rFonts w:hint="eastAsia" w:ascii="黑体" w:hAnsi="黑体" w:eastAsia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/>
                <w:bCs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12" w:type="dxa"/>
            <w:vAlign w:val="center"/>
          </w:tcPr>
          <w:p w14:paraId="32744D3B">
            <w:pPr>
              <w:pStyle w:val="16"/>
              <w:widowControl w:val="0"/>
              <w:spacing w:line="240" w:lineRule="auto"/>
              <w:jc w:val="center"/>
              <w:rPr>
                <w:rFonts w:hint="eastAsia" w:ascii="黑体" w:hAnsi="黑体" w:eastAsia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/>
                <w:bCs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12" w:type="dxa"/>
            <w:vAlign w:val="center"/>
          </w:tcPr>
          <w:p w14:paraId="0995B2CB">
            <w:pPr>
              <w:pStyle w:val="16"/>
              <w:widowControl w:val="0"/>
              <w:spacing w:line="240" w:lineRule="auto"/>
              <w:jc w:val="center"/>
              <w:rPr>
                <w:rFonts w:hint="eastAsia" w:ascii="黑体" w:hAnsi="黑体" w:eastAsia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/>
                <w:bCs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12" w:type="dxa"/>
            <w:vAlign w:val="center"/>
          </w:tcPr>
          <w:p w14:paraId="73192CA3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12" w:type="dxa"/>
            <w:vAlign w:val="center"/>
          </w:tcPr>
          <w:p w14:paraId="7EC1D73D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612" w:type="dxa"/>
            <w:vAlign w:val="center"/>
          </w:tcPr>
          <w:p w14:paraId="31EFC9AB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706" w:type="dxa"/>
            <w:vMerge w:val="continue"/>
            <w:tcBorders>
              <w:right w:val="single" w:color="auto" w:sz="12" w:space="0"/>
            </w:tcBorders>
          </w:tcPr>
          <w:p w14:paraId="13C59C45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</w:p>
        </w:tc>
      </w:tr>
      <w:tr w14:paraId="5EE0A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 w14:paraId="592212D1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X1</w:t>
            </w:r>
          </w:p>
        </w:tc>
        <w:tc>
          <w:tcPr>
            <w:tcW w:w="885" w:type="dxa"/>
            <w:vAlign w:val="top"/>
          </w:tcPr>
          <w:p w14:paraId="5DFFB0D7">
            <w:pPr>
              <w:widowControl w:val="0"/>
              <w:snapToGrid w:val="0"/>
              <w:spacing w:before="156" w:beforeLines="50" w:after="156" w:afterLines="5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2</w:t>
            </w: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2177" w:type="dxa"/>
            <w:tcBorders>
              <w:right w:val="double" w:color="auto" w:sz="4" w:space="0"/>
            </w:tcBorders>
            <w:vAlign w:val="top"/>
          </w:tcPr>
          <w:p w14:paraId="79793E3F">
            <w:pPr>
              <w:widowControl w:val="0"/>
              <w:snapToGrid w:val="0"/>
              <w:spacing w:before="156" w:beforeLines="50" w:after="156" w:afterLines="5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快题（动画法则）</w:t>
            </w: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 w14:paraId="72B9B5C9">
            <w:pPr>
              <w:pStyle w:val="14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12" w:type="dxa"/>
            <w:vAlign w:val="center"/>
          </w:tcPr>
          <w:p w14:paraId="3DCEA51E">
            <w:pPr>
              <w:pStyle w:val="14"/>
              <w:widowControl w:val="0"/>
            </w:pPr>
          </w:p>
        </w:tc>
        <w:tc>
          <w:tcPr>
            <w:tcW w:w="612" w:type="dxa"/>
            <w:vAlign w:val="center"/>
          </w:tcPr>
          <w:p w14:paraId="3817EC0C">
            <w:pPr>
              <w:pStyle w:val="14"/>
              <w:widowControl w:val="0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612" w:type="dxa"/>
            <w:vAlign w:val="center"/>
          </w:tcPr>
          <w:p w14:paraId="7DEA7EAB">
            <w:pPr>
              <w:pStyle w:val="14"/>
              <w:widowControl w:val="0"/>
            </w:pPr>
            <w:r>
              <w:rPr>
                <w:rFonts w:hint="eastAsia"/>
                <w:lang w:val="en-US" w:eastAsia="zh-CN"/>
              </w:rPr>
              <w:t>70</w:t>
            </w:r>
          </w:p>
        </w:tc>
        <w:tc>
          <w:tcPr>
            <w:tcW w:w="612" w:type="dxa"/>
            <w:vAlign w:val="center"/>
          </w:tcPr>
          <w:p w14:paraId="3989AF23">
            <w:pPr>
              <w:pStyle w:val="14"/>
              <w:widowControl w:val="0"/>
            </w:pPr>
          </w:p>
        </w:tc>
        <w:tc>
          <w:tcPr>
            <w:tcW w:w="612" w:type="dxa"/>
            <w:vAlign w:val="center"/>
          </w:tcPr>
          <w:p w14:paraId="1BC3BD3D">
            <w:pPr>
              <w:pStyle w:val="14"/>
              <w:widowControl w:val="0"/>
            </w:pP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 w14:paraId="63731897">
            <w:pPr>
              <w:pStyle w:val="14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14:paraId="39780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 w14:paraId="6661C5F6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X2</w:t>
            </w:r>
          </w:p>
        </w:tc>
        <w:tc>
          <w:tcPr>
            <w:tcW w:w="885" w:type="dxa"/>
            <w:vAlign w:val="top"/>
          </w:tcPr>
          <w:p w14:paraId="6B6467F9">
            <w:pPr>
              <w:widowControl w:val="0"/>
              <w:snapToGrid w:val="0"/>
              <w:spacing w:before="156" w:beforeLines="50" w:after="156" w:afterLines="5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5%</w:t>
            </w:r>
          </w:p>
        </w:tc>
        <w:tc>
          <w:tcPr>
            <w:tcW w:w="2177" w:type="dxa"/>
            <w:tcBorders>
              <w:right w:val="double" w:color="auto" w:sz="4" w:space="0"/>
            </w:tcBorders>
            <w:vAlign w:val="top"/>
          </w:tcPr>
          <w:p w14:paraId="57F2EB88">
            <w:pPr>
              <w:widowControl w:val="0"/>
              <w:snapToGrid w:val="0"/>
              <w:spacing w:before="156" w:beforeLines="50" w:after="156" w:afterLines="5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作品（图形动画）</w:t>
            </w: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 w14:paraId="6FB7E245">
            <w:pPr>
              <w:pStyle w:val="14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12" w:type="dxa"/>
            <w:vAlign w:val="center"/>
          </w:tcPr>
          <w:p w14:paraId="366CD113">
            <w:pPr>
              <w:pStyle w:val="14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70</w:t>
            </w:r>
          </w:p>
        </w:tc>
        <w:tc>
          <w:tcPr>
            <w:tcW w:w="612" w:type="dxa"/>
            <w:vAlign w:val="center"/>
          </w:tcPr>
          <w:p w14:paraId="445696B5">
            <w:pPr>
              <w:pStyle w:val="14"/>
              <w:widowControl w:val="0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612" w:type="dxa"/>
            <w:vAlign w:val="center"/>
          </w:tcPr>
          <w:p w14:paraId="0C32F971">
            <w:pPr>
              <w:pStyle w:val="14"/>
              <w:widowControl w:val="0"/>
            </w:pPr>
          </w:p>
        </w:tc>
        <w:tc>
          <w:tcPr>
            <w:tcW w:w="612" w:type="dxa"/>
            <w:vAlign w:val="center"/>
          </w:tcPr>
          <w:p w14:paraId="20D107D8">
            <w:pPr>
              <w:pStyle w:val="14"/>
              <w:widowControl w:val="0"/>
            </w:pPr>
          </w:p>
        </w:tc>
        <w:tc>
          <w:tcPr>
            <w:tcW w:w="612" w:type="dxa"/>
            <w:vAlign w:val="center"/>
          </w:tcPr>
          <w:p w14:paraId="0DB791A3">
            <w:pPr>
              <w:pStyle w:val="14"/>
              <w:widowControl w:val="0"/>
            </w:pP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 w14:paraId="6ECD1729">
            <w:pPr>
              <w:pStyle w:val="14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14:paraId="4DA95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 w14:paraId="01D923DE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X3</w:t>
            </w:r>
          </w:p>
        </w:tc>
        <w:tc>
          <w:tcPr>
            <w:tcW w:w="885" w:type="dxa"/>
            <w:vAlign w:val="top"/>
          </w:tcPr>
          <w:p w14:paraId="1157E651">
            <w:pPr>
              <w:widowControl w:val="0"/>
              <w:snapToGrid w:val="0"/>
              <w:spacing w:before="156" w:beforeLines="50" w:after="156" w:afterLines="5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25%</w:t>
            </w:r>
          </w:p>
        </w:tc>
        <w:tc>
          <w:tcPr>
            <w:tcW w:w="2177" w:type="dxa"/>
            <w:tcBorders>
              <w:right w:val="double" w:color="auto" w:sz="4" w:space="0"/>
            </w:tcBorders>
            <w:vAlign w:val="top"/>
          </w:tcPr>
          <w:p w14:paraId="4136F19E">
            <w:pPr>
              <w:widowControl w:val="0"/>
              <w:snapToGrid w:val="0"/>
              <w:spacing w:before="156" w:beforeLines="50" w:after="156" w:afterLines="5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作品（角色动画）</w:t>
            </w: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 w14:paraId="12BE7A2D">
            <w:pPr>
              <w:pStyle w:val="14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12" w:type="dxa"/>
            <w:vAlign w:val="center"/>
          </w:tcPr>
          <w:p w14:paraId="27569CC5">
            <w:pPr>
              <w:pStyle w:val="14"/>
              <w:widowControl w:val="0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612" w:type="dxa"/>
            <w:vAlign w:val="center"/>
          </w:tcPr>
          <w:p w14:paraId="6077A205">
            <w:pPr>
              <w:pStyle w:val="14"/>
              <w:widowControl w:val="0"/>
            </w:pPr>
            <w:r>
              <w:rPr>
                <w:rFonts w:hint="eastAsia"/>
                <w:lang w:val="en-US" w:eastAsia="zh-CN"/>
              </w:rPr>
              <w:t>70</w:t>
            </w:r>
          </w:p>
        </w:tc>
        <w:tc>
          <w:tcPr>
            <w:tcW w:w="612" w:type="dxa"/>
            <w:vAlign w:val="center"/>
          </w:tcPr>
          <w:p w14:paraId="1FDC2FD2">
            <w:pPr>
              <w:pStyle w:val="14"/>
              <w:widowControl w:val="0"/>
            </w:pPr>
          </w:p>
        </w:tc>
        <w:tc>
          <w:tcPr>
            <w:tcW w:w="612" w:type="dxa"/>
            <w:vAlign w:val="center"/>
          </w:tcPr>
          <w:p w14:paraId="07FEE726">
            <w:pPr>
              <w:pStyle w:val="14"/>
              <w:widowControl w:val="0"/>
            </w:pPr>
          </w:p>
        </w:tc>
        <w:tc>
          <w:tcPr>
            <w:tcW w:w="612" w:type="dxa"/>
            <w:vAlign w:val="center"/>
          </w:tcPr>
          <w:p w14:paraId="459FBA7C">
            <w:pPr>
              <w:pStyle w:val="14"/>
              <w:widowControl w:val="0"/>
            </w:pP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 w14:paraId="324DE385">
            <w:pPr>
              <w:pStyle w:val="14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14:paraId="2BE3C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 w14:paraId="547AD432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X4</w:t>
            </w:r>
          </w:p>
        </w:tc>
        <w:tc>
          <w:tcPr>
            <w:tcW w:w="885" w:type="dxa"/>
            <w:vAlign w:val="top"/>
          </w:tcPr>
          <w:p w14:paraId="695EAB9E">
            <w:pPr>
              <w:widowControl w:val="0"/>
              <w:snapToGrid w:val="0"/>
              <w:spacing w:before="156" w:beforeLines="50" w:after="156" w:afterLines="5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30%</w:t>
            </w:r>
          </w:p>
        </w:tc>
        <w:tc>
          <w:tcPr>
            <w:tcW w:w="2177" w:type="dxa"/>
            <w:tcBorders>
              <w:right w:val="double" w:color="auto" w:sz="4" w:space="0"/>
            </w:tcBorders>
            <w:vAlign w:val="top"/>
          </w:tcPr>
          <w:p w14:paraId="7F1C9FC2">
            <w:pPr>
              <w:widowControl w:val="0"/>
              <w:snapToGrid w:val="0"/>
              <w:spacing w:before="156" w:beforeLines="50" w:after="156" w:afterLines="5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作品（动画</w:t>
            </w:r>
            <w:r>
              <w:rPr>
                <w:rFonts w:hint="eastAsia" w:ascii="宋体" w:hAnsi="宋体"/>
                <w:bCs/>
                <w:color w:val="000000"/>
                <w:sz w:val="20"/>
                <w:szCs w:val="20"/>
                <w:lang w:val="en-US" w:eastAsia="zh-CN"/>
              </w:rPr>
              <w:t>实践</w:t>
            </w: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）</w:t>
            </w: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 w14:paraId="0471422A">
            <w:pPr>
              <w:pStyle w:val="14"/>
              <w:widowControl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12" w:type="dxa"/>
            <w:vAlign w:val="center"/>
          </w:tcPr>
          <w:p w14:paraId="16AB6216">
            <w:pPr>
              <w:pStyle w:val="14"/>
              <w:widowControl w:val="0"/>
              <w:rPr>
                <w:rFonts w:hint="eastAsia"/>
                <w:lang w:val="en-US" w:eastAsia="zh-CN"/>
              </w:rPr>
            </w:pPr>
          </w:p>
        </w:tc>
        <w:tc>
          <w:tcPr>
            <w:tcW w:w="612" w:type="dxa"/>
            <w:vAlign w:val="center"/>
          </w:tcPr>
          <w:p w14:paraId="39458537">
            <w:pPr>
              <w:pStyle w:val="14"/>
              <w:widowControl w:val="0"/>
            </w:pPr>
          </w:p>
        </w:tc>
        <w:tc>
          <w:tcPr>
            <w:tcW w:w="612" w:type="dxa"/>
            <w:vAlign w:val="center"/>
          </w:tcPr>
          <w:p w14:paraId="60AF583F">
            <w:pPr>
              <w:pStyle w:val="14"/>
              <w:widowControl w:val="0"/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12" w:type="dxa"/>
            <w:vAlign w:val="center"/>
          </w:tcPr>
          <w:p w14:paraId="4C543AD0">
            <w:pPr>
              <w:pStyle w:val="14"/>
              <w:widowControl w:val="0"/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612" w:type="dxa"/>
            <w:vAlign w:val="center"/>
          </w:tcPr>
          <w:p w14:paraId="30BAA8D9">
            <w:pPr>
              <w:pStyle w:val="14"/>
              <w:widowControl w:val="0"/>
            </w:pP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 w14:paraId="183DFF64">
            <w:pPr>
              <w:pStyle w:val="14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</w:tr>
    </w:tbl>
    <w:p w14:paraId="7645178B">
      <w:pPr>
        <w:pStyle w:val="17"/>
        <w:spacing w:before="326" w:beforeLines="100" w:after="163"/>
        <w:rPr>
          <w:rFonts w:ascii="黑体" w:hAnsi="宋体"/>
        </w:rPr>
      </w:pPr>
    </w:p>
    <w:sectPr>
      <w:headerReference r:id="rId3" w:type="default"/>
      <w:pgSz w:w="11906" w:h="16838"/>
      <w:pgMar w:top="1440" w:right="1800" w:bottom="1440" w:left="1800" w:header="397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C5CF54">
    <w:pPr>
      <w:jc w:val="right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635635</wp:posOffset>
              </wp:positionH>
              <wp:positionV relativeFrom="page">
                <wp:posOffset>186055</wp:posOffset>
              </wp:positionV>
              <wp:extent cx="2635250" cy="280670"/>
              <wp:effectExtent l="0" t="0" r="0" b="0"/>
              <wp:wrapNone/>
              <wp:docPr id="44070976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35250" cy="2806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6D2BEB2">
                          <w:pPr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</w:rPr>
                            <w:t>SJQU-QR-JW-056（A0）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50.05pt;margin-top:14.65pt;height:22.1pt;width:207.5pt;mso-position-horizontal-relative:page;mso-position-vertical-relative:page;z-index:251659264;mso-width-relative:page;mso-height-relative:page;" fillcolor="#FFFFFF" filled="t" stroked="f" coordsize="21600,21600" o:gfxdata="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L7hkpnU&#10;AAAACQEAAA8AAAAAAAAAAQAgAAAAIgAAAGRycy9kb3ducmV2LnhtbFBLAQIUABQAAAAIAIdO4kAT&#10;jzfzXQIAAKUEAAAOAAAAAAAAAAEAIAAAACMBAABkcnMvZTJvRG9jLnhtbFBLBQYAAAAABgAGAFkB&#10;AADyBQAAAAA=&#10;">
              <v:fill on="t" focussize="0,0"/>
              <v:stroke on="f" weight="0.5pt"/>
              <v:imagedata o:title=""/>
              <o:lock v:ext="edit" aspectratio="f"/>
              <v:textbox>
                <w:txbxContent>
                  <w:p w14:paraId="56D2BEB2">
                    <w:pPr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SJQU-QR-JW-056（A0）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1B3A2F"/>
    <w:multiLevelType w:val="singleLevel"/>
    <w:tmpl w:val="C71B3A2F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F45091B9"/>
    <w:multiLevelType w:val="singleLevel"/>
    <w:tmpl w:val="F45091B9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F7727A2C"/>
    <w:multiLevelType w:val="singleLevel"/>
    <w:tmpl w:val="F7727A2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FE3A2C73"/>
    <w:multiLevelType w:val="singleLevel"/>
    <w:tmpl w:val="FE3A2C7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1"/>
  <w:bordersDoNotSurroundHeader w:val="0"/>
  <w:bordersDoNotSurroundFooter w:val="0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nforcement="0"/>
  <w:defaultTabStop w:val="420"/>
  <w:drawingGridHorizontalSpacing w:val="120"/>
  <w:drawingGridVerticalSpacing w:val="163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MyNTk1ZjE4M2EwNmE2MGE0ZGE0ODJkYzg3MjcyZWQifQ=="/>
  </w:docVars>
  <w:rsids>
    <w:rsidRoot w:val="00B7651F"/>
    <w:rsid w:val="00010438"/>
    <w:rsid w:val="000203E0"/>
    <w:rsid w:val="000210E0"/>
    <w:rsid w:val="00033082"/>
    <w:rsid w:val="0006001D"/>
    <w:rsid w:val="000634A6"/>
    <w:rsid w:val="00066041"/>
    <w:rsid w:val="0007448A"/>
    <w:rsid w:val="00075686"/>
    <w:rsid w:val="0008122A"/>
    <w:rsid w:val="00087488"/>
    <w:rsid w:val="000A4E73"/>
    <w:rsid w:val="000A6D2E"/>
    <w:rsid w:val="000B1BD2"/>
    <w:rsid w:val="000C0F0D"/>
    <w:rsid w:val="000D28E5"/>
    <w:rsid w:val="000D34D7"/>
    <w:rsid w:val="000E604B"/>
    <w:rsid w:val="000E6AE1"/>
    <w:rsid w:val="00100633"/>
    <w:rsid w:val="001072BC"/>
    <w:rsid w:val="0011026D"/>
    <w:rsid w:val="00114BD6"/>
    <w:rsid w:val="00130F6D"/>
    <w:rsid w:val="00142C42"/>
    <w:rsid w:val="00144082"/>
    <w:rsid w:val="00163A48"/>
    <w:rsid w:val="00164E36"/>
    <w:rsid w:val="00183AA1"/>
    <w:rsid w:val="00190E3F"/>
    <w:rsid w:val="001A135C"/>
    <w:rsid w:val="001B0D49"/>
    <w:rsid w:val="001B546F"/>
    <w:rsid w:val="001B55E5"/>
    <w:rsid w:val="001C2E3E"/>
    <w:rsid w:val="001C388D"/>
    <w:rsid w:val="001D0453"/>
    <w:rsid w:val="001E1D2D"/>
    <w:rsid w:val="001E32B7"/>
    <w:rsid w:val="001E5A17"/>
    <w:rsid w:val="001F332E"/>
    <w:rsid w:val="001F37CB"/>
    <w:rsid w:val="002056AB"/>
    <w:rsid w:val="002125E7"/>
    <w:rsid w:val="00217861"/>
    <w:rsid w:val="002204E4"/>
    <w:rsid w:val="002211BF"/>
    <w:rsid w:val="002339E7"/>
    <w:rsid w:val="00233F15"/>
    <w:rsid w:val="002420F1"/>
    <w:rsid w:val="00253AC8"/>
    <w:rsid w:val="00256B39"/>
    <w:rsid w:val="0025768A"/>
    <w:rsid w:val="0026033C"/>
    <w:rsid w:val="0027339A"/>
    <w:rsid w:val="00274E82"/>
    <w:rsid w:val="002757AB"/>
    <w:rsid w:val="0027777C"/>
    <w:rsid w:val="00277FE7"/>
    <w:rsid w:val="002877FA"/>
    <w:rsid w:val="00290962"/>
    <w:rsid w:val="002A4649"/>
    <w:rsid w:val="002A7227"/>
    <w:rsid w:val="002B0773"/>
    <w:rsid w:val="002B0C48"/>
    <w:rsid w:val="002B13CA"/>
    <w:rsid w:val="002B7322"/>
    <w:rsid w:val="002C58B6"/>
    <w:rsid w:val="002D0E86"/>
    <w:rsid w:val="002D7C47"/>
    <w:rsid w:val="002E33CE"/>
    <w:rsid w:val="002E3721"/>
    <w:rsid w:val="002E5EA0"/>
    <w:rsid w:val="002F3157"/>
    <w:rsid w:val="002F6BD5"/>
    <w:rsid w:val="00313BBA"/>
    <w:rsid w:val="00317E29"/>
    <w:rsid w:val="00321515"/>
    <w:rsid w:val="0032602E"/>
    <w:rsid w:val="00327B8C"/>
    <w:rsid w:val="00331638"/>
    <w:rsid w:val="003322FF"/>
    <w:rsid w:val="003344A7"/>
    <w:rsid w:val="00334623"/>
    <w:rsid w:val="003367AE"/>
    <w:rsid w:val="00340439"/>
    <w:rsid w:val="00344EF2"/>
    <w:rsid w:val="00347EB8"/>
    <w:rsid w:val="00347F80"/>
    <w:rsid w:val="00353F74"/>
    <w:rsid w:val="003557DE"/>
    <w:rsid w:val="00361BEB"/>
    <w:rsid w:val="00370184"/>
    <w:rsid w:val="00373C8A"/>
    <w:rsid w:val="00377C10"/>
    <w:rsid w:val="00385D41"/>
    <w:rsid w:val="003861BA"/>
    <w:rsid w:val="003A1680"/>
    <w:rsid w:val="003A373C"/>
    <w:rsid w:val="003A5874"/>
    <w:rsid w:val="003A79BB"/>
    <w:rsid w:val="003B1258"/>
    <w:rsid w:val="003C61A5"/>
    <w:rsid w:val="003D1968"/>
    <w:rsid w:val="003D4994"/>
    <w:rsid w:val="003E10A5"/>
    <w:rsid w:val="003E7D72"/>
    <w:rsid w:val="003F3923"/>
    <w:rsid w:val="003F43F6"/>
    <w:rsid w:val="0040433E"/>
    <w:rsid w:val="0040726A"/>
    <w:rsid w:val="004100B0"/>
    <w:rsid w:val="0041267F"/>
    <w:rsid w:val="00424BA5"/>
    <w:rsid w:val="00425431"/>
    <w:rsid w:val="0043148B"/>
    <w:rsid w:val="00431829"/>
    <w:rsid w:val="004405E6"/>
    <w:rsid w:val="00443C84"/>
    <w:rsid w:val="004540AA"/>
    <w:rsid w:val="00456BD8"/>
    <w:rsid w:val="00456DC8"/>
    <w:rsid w:val="0046549D"/>
    <w:rsid w:val="00471668"/>
    <w:rsid w:val="00481F98"/>
    <w:rsid w:val="004852BF"/>
    <w:rsid w:val="00487A46"/>
    <w:rsid w:val="00494579"/>
    <w:rsid w:val="00496AC0"/>
    <w:rsid w:val="00497334"/>
    <w:rsid w:val="004A4D68"/>
    <w:rsid w:val="004B408D"/>
    <w:rsid w:val="004B6F68"/>
    <w:rsid w:val="004B73F7"/>
    <w:rsid w:val="004D4FB3"/>
    <w:rsid w:val="004D75A6"/>
    <w:rsid w:val="004E3456"/>
    <w:rsid w:val="004F3DF0"/>
    <w:rsid w:val="005074E1"/>
    <w:rsid w:val="005126F1"/>
    <w:rsid w:val="0051358A"/>
    <w:rsid w:val="00513F2F"/>
    <w:rsid w:val="0051612A"/>
    <w:rsid w:val="00517176"/>
    <w:rsid w:val="00524300"/>
    <w:rsid w:val="00532E23"/>
    <w:rsid w:val="00541F72"/>
    <w:rsid w:val="00542388"/>
    <w:rsid w:val="00544523"/>
    <w:rsid w:val="00546549"/>
    <w:rsid w:val="005467DC"/>
    <w:rsid w:val="00546A82"/>
    <w:rsid w:val="00547C51"/>
    <w:rsid w:val="00551335"/>
    <w:rsid w:val="005519BB"/>
    <w:rsid w:val="005523FD"/>
    <w:rsid w:val="00553D03"/>
    <w:rsid w:val="00555BA0"/>
    <w:rsid w:val="00556E41"/>
    <w:rsid w:val="00571DF1"/>
    <w:rsid w:val="0059045B"/>
    <w:rsid w:val="005A13AB"/>
    <w:rsid w:val="005B1150"/>
    <w:rsid w:val="005B1FFC"/>
    <w:rsid w:val="005B2B6D"/>
    <w:rsid w:val="005B36F9"/>
    <w:rsid w:val="005B4B4E"/>
    <w:rsid w:val="005C424E"/>
    <w:rsid w:val="005D5B6F"/>
    <w:rsid w:val="005E38A5"/>
    <w:rsid w:val="005E59A4"/>
    <w:rsid w:val="005F5185"/>
    <w:rsid w:val="0062115C"/>
    <w:rsid w:val="0062265B"/>
    <w:rsid w:val="00624B5C"/>
    <w:rsid w:val="00624FE1"/>
    <w:rsid w:val="0062577D"/>
    <w:rsid w:val="006331EE"/>
    <w:rsid w:val="006355E6"/>
    <w:rsid w:val="00635C1E"/>
    <w:rsid w:val="00637E00"/>
    <w:rsid w:val="0065167D"/>
    <w:rsid w:val="00652D13"/>
    <w:rsid w:val="0066595A"/>
    <w:rsid w:val="00666206"/>
    <w:rsid w:val="00671F67"/>
    <w:rsid w:val="00672788"/>
    <w:rsid w:val="00680DA3"/>
    <w:rsid w:val="0068377F"/>
    <w:rsid w:val="00691B24"/>
    <w:rsid w:val="00695B93"/>
    <w:rsid w:val="00697C16"/>
    <w:rsid w:val="006A4D95"/>
    <w:rsid w:val="006A5A89"/>
    <w:rsid w:val="006B3BB9"/>
    <w:rsid w:val="006B48AC"/>
    <w:rsid w:val="006B5977"/>
    <w:rsid w:val="006D1B59"/>
    <w:rsid w:val="006D2F9C"/>
    <w:rsid w:val="006E5CA9"/>
    <w:rsid w:val="006E5E98"/>
    <w:rsid w:val="006F3151"/>
    <w:rsid w:val="007056DE"/>
    <w:rsid w:val="00706121"/>
    <w:rsid w:val="00710B6B"/>
    <w:rsid w:val="00712A2C"/>
    <w:rsid w:val="00712E84"/>
    <w:rsid w:val="00714914"/>
    <w:rsid w:val="007208D6"/>
    <w:rsid w:val="00726786"/>
    <w:rsid w:val="00732152"/>
    <w:rsid w:val="00742E7A"/>
    <w:rsid w:val="0074424F"/>
    <w:rsid w:val="00774C1F"/>
    <w:rsid w:val="0078248F"/>
    <w:rsid w:val="007934A4"/>
    <w:rsid w:val="007A0AC9"/>
    <w:rsid w:val="007A1B70"/>
    <w:rsid w:val="007A57F6"/>
    <w:rsid w:val="007B4FFB"/>
    <w:rsid w:val="007C0BCE"/>
    <w:rsid w:val="007C3566"/>
    <w:rsid w:val="007C794A"/>
    <w:rsid w:val="007D5A33"/>
    <w:rsid w:val="007E620F"/>
    <w:rsid w:val="007E663C"/>
    <w:rsid w:val="007E7795"/>
    <w:rsid w:val="0080066B"/>
    <w:rsid w:val="00803578"/>
    <w:rsid w:val="008036DF"/>
    <w:rsid w:val="00815B8E"/>
    <w:rsid w:val="00816D99"/>
    <w:rsid w:val="0082324C"/>
    <w:rsid w:val="00823D71"/>
    <w:rsid w:val="008245AF"/>
    <w:rsid w:val="0083705D"/>
    <w:rsid w:val="0084242F"/>
    <w:rsid w:val="008568CF"/>
    <w:rsid w:val="00871DCB"/>
    <w:rsid w:val="008901A2"/>
    <w:rsid w:val="008A08B0"/>
    <w:rsid w:val="008B0385"/>
    <w:rsid w:val="008B188E"/>
    <w:rsid w:val="008B397C"/>
    <w:rsid w:val="008B47F4"/>
    <w:rsid w:val="008B7448"/>
    <w:rsid w:val="008B7E1E"/>
    <w:rsid w:val="008C2AE6"/>
    <w:rsid w:val="008C2DE8"/>
    <w:rsid w:val="008C5113"/>
    <w:rsid w:val="008C5B8A"/>
    <w:rsid w:val="008D3D5F"/>
    <w:rsid w:val="008D4E81"/>
    <w:rsid w:val="008E0F55"/>
    <w:rsid w:val="008F2339"/>
    <w:rsid w:val="008F253F"/>
    <w:rsid w:val="00900019"/>
    <w:rsid w:val="009147D6"/>
    <w:rsid w:val="00925F8C"/>
    <w:rsid w:val="00927324"/>
    <w:rsid w:val="00932ED7"/>
    <w:rsid w:val="00941B89"/>
    <w:rsid w:val="00941DEA"/>
    <w:rsid w:val="00970E8C"/>
    <w:rsid w:val="00971671"/>
    <w:rsid w:val="009830B2"/>
    <w:rsid w:val="0099063E"/>
    <w:rsid w:val="00992356"/>
    <w:rsid w:val="00994793"/>
    <w:rsid w:val="00996AE3"/>
    <w:rsid w:val="009A1E27"/>
    <w:rsid w:val="009B04E7"/>
    <w:rsid w:val="009B14E8"/>
    <w:rsid w:val="009B4D21"/>
    <w:rsid w:val="009B5A73"/>
    <w:rsid w:val="009B6EE2"/>
    <w:rsid w:val="009C54C9"/>
    <w:rsid w:val="009C589C"/>
    <w:rsid w:val="009D192B"/>
    <w:rsid w:val="009D2582"/>
    <w:rsid w:val="009D33E1"/>
    <w:rsid w:val="009D3B45"/>
    <w:rsid w:val="009D7CF9"/>
    <w:rsid w:val="009E2CCC"/>
    <w:rsid w:val="009E2CDD"/>
    <w:rsid w:val="009E366E"/>
    <w:rsid w:val="009E6FC4"/>
    <w:rsid w:val="009F00DC"/>
    <w:rsid w:val="009F3199"/>
    <w:rsid w:val="009F3355"/>
    <w:rsid w:val="009F3648"/>
    <w:rsid w:val="009F3B7A"/>
    <w:rsid w:val="009F54D0"/>
    <w:rsid w:val="00A04523"/>
    <w:rsid w:val="00A17885"/>
    <w:rsid w:val="00A2337D"/>
    <w:rsid w:val="00A31BBE"/>
    <w:rsid w:val="00A31D34"/>
    <w:rsid w:val="00A333EF"/>
    <w:rsid w:val="00A769B1"/>
    <w:rsid w:val="00A77DA3"/>
    <w:rsid w:val="00A837D5"/>
    <w:rsid w:val="00A83E04"/>
    <w:rsid w:val="00A91091"/>
    <w:rsid w:val="00A93EE3"/>
    <w:rsid w:val="00AA05A0"/>
    <w:rsid w:val="00AA4970"/>
    <w:rsid w:val="00AA536D"/>
    <w:rsid w:val="00AB22C0"/>
    <w:rsid w:val="00AC40F1"/>
    <w:rsid w:val="00AC4C45"/>
    <w:rsid w:val="00AD1085"/>
    <w:rsid w:val="00AD5B40"/>
    <w:rsid w:val="00AD71BD"/>
    <w:rsid w:val="00AE69E9"/>
    <w:rsid w:val="00AF30B9"/>
    <w:rsid w:val="00AF43DF"/>
    <w:rsid w:val="00AF67A4"/>
    <w:rsid w:val="00AF7510"/>
    <w:rsid w:val="00B12D31"/>
    <w:rsid w:val="00B15F6E"/>
    <w:rsid w:val="00B174AB"/>
    <w:rsid w:val="00B21BEE"/>
    <w:rsid w:val="00B23284"/>
    <w:rsid w:val="00B37D43"/>
    <w:rsid w:val="00B46F21"/>
    <w:rsid w:val="00B511A5"/>
    <w:rsid w:val="00B51CDE"/>
    <w:rsid w:val="00B56541"/>
    <w:rsid w:val="00B605ED"/>
    <w:rsid w:val="00B71F97"/>
    <w:rsid w:val="00B72538"/>
    <w:rsid w:val="00B736A7"/>
    <w:rsid w:val="00B7651F"/>
    <w:rsid w:val="00B94A16"/>
    <w:rsid w:val="00BA6044"/>
    <w:rsid w:val="00BC2625"/>
    <w:rsid w:val="00BC3200"/>
    <w:rsid w:val="00BC338A"/>
    <w:rsid w:val="00BD7AB0"/>
    <w:rsid w:val="00BD7E8C"/>
    <w:rsid w:val="00BE00E7"/>
    <w:rsid w:val="00BF3C20"/>
    <w:rsid w:val="00C011BC"/>
    <w:rsid w:val="00C03DBA"/>
    <w:rsid w:val="00C112E7"/>
    <w:rsid w:val="00C11CD4"/>
    <w:rsid w:val="00C15061"/>
    <w:rsid w:val="00C1713D"/>
    <w:rsid w:val="00C20D9D"/>
    <w:rsid w:val="00C2134F"/>
    <w:rsid w:val="00C24718"/>
    <w:rsid w:val="00C30AEE"/>
    <w:rsid w:val="00C33362"/>
    <w:rsid w:val="00C3544A"/>
    <w:rsid w:val="00C4194E"/>
    <w:rsid w:val="00C5350C"/>
    <w:rsid w:val="00C56E09"/>
    <w:rsid w:val="00C61B1B"/>
    <w:rsid w:val="00C673D1"/>
    <w:rsid w:val="00C746CB"/>
    <w:rsid w:val="00C81564"/>
    <w:rsid w:val="00C9080C"/>
    <w:rsid w:val="00CA18FD"/>
    <w:rsid w:val="00CA4897"/>
    <w:rsid w:val="00CA6928"/>
    <w:rsid w:val="00CB3D3F"/>
    <w:rsid w:val="00CB5A1A"/>
    <w:rsid w:val="00CC53D3"/>
    <w:rsid w:val="00CC59E6"/>
    <w:rsid w:val="00CD5BDD"/>
    <w:rsid w:val="00CE560F"/>
    <w:rsid w:val="00CF096B"/>
    <w:rsid w:val="00CF10F7"/>
    <w:rsid w:val="00CF5EE3"/>
    <w:rsid w:val="00CF691F"/>
    <w:rsid w:val="00D026DC"/>
    <w:rsid w:val="00D15595"/>
    <w:rsid w:val="00D25F66"/>
    <w:rsid w:val="00D3328B"/>
    <w:rsid w:val="00D44860"/>
    <w:rsid w:val="00D47689"/>
    <w:rsid w:val="00D50C42"/>
    <w:rsid w:val="00D57CF5"/>
    <w:rsid w:val="00D612BC"/>
    <w:rsid w:val="00D62F98"/>
    <w:rsid w:val="00D66FD6"/>
    <w:rsid w:val="00D8285B"/>
    <w:rsid w:val="00D86619"/>
    <w:rsid w:val="00D93E7C"/>
    <w:rsid w:val="00DB2BE6"/>
    <w:rsid w:val="00DB76B3"/>
    <w:rsid w:val="00DC4A84"/>
    <w:rsid w:val="00DD0A5A"/>
    <w:rsid w:val="00DD1052"/>
    <w:rsid w:val="00DD3C7B"/>
    <w:rsid w:val="00DE2B21"/>
    <w:rsid w:val="00DE48DE"/>
    <w:rsid w:val="00DF25F2"/>
    <w:rsid w:val="00DF4166"/>
    <w:rsid w:val="00E000F4"/>
    <w:rsid w:val="00E01231"/>
    <w:rsid w:val="00E04279"/>
    <w:rsid w:val="00E11393"/>
    <w:rsid w:val="00E125D9"/>
    <w:rsid w:val="00E16D30"/>
    <w:rsid w:val="00E31E69"/>
    <w:rsid w:val="00E33169"/>
    <w:rsid w:val="00E34A7B"/>
    <w:rsid w:val="00E40973"/>
    <w:rsid w:val="00E545FF"/>
    <w:rsid w:val="00E6080E"/>
    <w:rsid w:val="00E62524"/>
    <w:rsid w:val="00E64168"/>
    <w:rsid w:val="00E7081D"/>
    <w:rsid w:val="00E70904"/>
    <w:rsid w:val="00E71319"/>
    <w:rsid w:val="00E75171"/>
    <w:rsid w:val="00E86772"/>
    <w:rsid w:val="00E87D45"/>
    <w:rsid w:val="00E90B8B"/>
    <w:rsid w:val="00E93ADD"/>
    <w:rsid w:val="00E952D8"/>
    <w:rsid w:val="00EB00E4"/>
    <w:rsid w:val="00EB28DA"/>
    <w:rsid w:val="00EB3812"/>
    <w:rsid w:val="00EB44EB"/>
    <w:rsid w:val="00EB66B8"/>
    <w:rsid w:val="00EB791E"/>
    <w:rsid w:val="00EC70A9"/>
    <w:rsid w:val="00ED2474"/>
    <w:rsid w:val="00ED4C3A"/>
    <w:rsid w:val="00ED5492"/>
    <w:rsid w:val="00EE1C85"/>
    <w:rsid w:val="00EE4B74"/>
    <w:rsid w:val="00EF21D9"/>
    <w:rsid w:val="00EF2A94"/>
    <w:rsid w:val="00EF32FB"/>
    <w:rsid w:val="00EF44B1"/>
    <w:rsid w:val="00EF4865"/>
    <w:rsid w:val="00F100D2"/>
    <w:rsid w:val="00F12942"/>
    <w:rsid w:val="00F14886"/>
    <w:rsid w:val="00F16421"/>
    <w:rsid w:val="00F169D2"/>
    <w:rsid w:val="00F201EE"/>
    <w:rsid w:val="00F20B5D"/>
    <w:rsid w:val="00F2643E"/>
    <w:rsid w:val="00F35AA0"/>
    <w:rsid w:val="00F43C49"/>
    <w:rsid w:val="00F45C12"/>
    <w:rsid w:val="00F544A2"/>
    <w:rsid w:val="00F65F51"/>
    <w:rsid w:val="00F76CB9"/>
    <w:rsid w:val="00F77A73"/>
    <w:rsid w:val="00F96236"/>
    <w:rsid w:val="00F9663C"/>
    <w:rsid w:val="00FA0A20"/>
    <w:rsid w:val="00FA10CE"/>
    <w:rsid w:val="00FA222F"/>
    <w:rsid w:val="00FA2891"/>
    <w:rsid w:val="00FB693D"/>
    <w:rsid w:val="00FB7768"/>
    <w:rsid w:val="00FC7489"/>
    <w:rsid w:val="00FD1BA8"/>
    <w:rsid w:val="00FD218F"/>
    <w:rsid w:val="00FD5663"/>
    <w:rsid w:val="00FD56C6"/>
    <w:rsid w:val="00FE3221"/>
    <w:rsid w:val="00FE571F"/>
    <w:rsid w:val="00FF47F6"/>
    <w:rsid w:val="016E63C2"/>
    <w:rsid w:val="024B0C39"/>
    <w:rsid w:val="039A7121"/>
    <w:rsid w:val="0A8128A6"/>
    <w:rsid w:val="0BF32A1B"/>
    <w:rsid w:val="10BD2C22"/>
    <w:rsid w:val="17F75502"/>
    <w:rsid w:val="1D6D3B9B"/>
    <w:rsid w:val="22987C80"/>
    <w:rsid w:val="23784EEC"/>
    <w:rsid w:val="24192CCC"/>
    <w:rsid w:val="39A66CD4"/>
    <w:rsid w:val="3CD52CE1"/>
    <w:rsid w:val="3EB7ADF7"/>
    <w:rsid w:val="40161C34"/>
    <w:rsid w:val="40235275"/>
    <w:rsid w:val="410F2E6A"/>
    <w:rsid w:val="4430136C"/>
    <w:rsid w:val="46C34ABC"/>
    <w:rsid w:val="4AB0382B"/>
    <w:rsid w:val="569868B5"/>
    <w:rsid w:val="56F3D407"/>
    <w:rsid w:val="611F6817"/>
    <w:rsid w:val="66CA1754"/>
    <w:rsid w:val="67F18F78"/>
    <w:rsid w:val="6F1E65D4"/>
    <w:rsid w:val="6F266C86"/>
    <w:rsid w:val="6F5042C2"/>
    <w:rsid w:val="6FEFD68A"/>
    <w:rsid w:val="737A1580"/>
    <w:rsid w:val="74316312"/>
    <w:rsid w:val="76DF587C"/>
    <w:rsid w:val="780F13C8"/>
    <w:rsid w:val="7B9B687A"/>
    <w:rsid w:val="7C385448"/>
    <w:rsid w:val="7CB3663D"/>
    <w:rsid w:val="7EBBBC9D"/>
    <w:rsid w:val="DE5D2D89"/>
    <w:rsid w:val="ED7FE1E2"/>
    <w:rsid w:val="EFDF536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0"/>
    <w:qFormat/>
    <w:uiPriority w:val="99"/>
    <w:pPr>
      <w:widowControl w:val="0"/>
    </w:pPr>
    <w:rPr>
      <w:rFonts w:ascii="Times New Roman" w:hAnsi="Times New Roman" w:cs="Times New Roman"/>
      <w:kern w:val="2"/>
      <w:sz w:val="21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spacing w:before="100" w:beforeAutospacing="1" w:after="100" w:afterAutospacing="1"/>
    </w:pPr>
  </w:style>
  <w:style w:type="table" w:styleId="8">
    <w:name w:val="Table Grid"/>
    <w:basedOn w:val="7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22"/>
    <w:rPr>
      <w:b/>
      <w:bCs/>
    </w:rPr>
  </w:style>
  <w:style w:type="character" w:customStyle="1" w:styleId="11">
    <w:name w:val="页眉 字符"/>
    <w:basedOn w:val="9"/>
    <w:link w:val="5"/>
    <w:semiHidden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semiHidden/>
    <w:qFormat/>
    <w:uiPriority w:val="99"/>
    <w:rPr>
      <w:sz w:val="18"/>
      <w:szCs w:val="18"/>
    </w:rPr>
  </w:style>
  <w:style w:type="paragraph" w:customStyle="1" w:styleId="13">
    <w:name w:val="表格标题DG"/>
    <w:basedOn w:val="1"/>
    <w:qFormat/>
    <w:uiPriority w:val="0"/>
    <w:pPr>
      <w:snapToGrid w:val="0"/>
      <w:jc w:val="center"/>
    </w:pPr>
    <w:rPr>
      <w:rFonts w:ascii="Arial" w:hAnsi="Arial" w:eastAsia="黑体"/>
      <w:bCs/>
      <w:color w:val="000000"/>
      <w:sz w:val="21"/>
      <w:szCs w:val="20"/>
    </w:rPr>
  </w:style>
  <w:style w:type="paragraph" w:customStyle="1" w:styleId="14">
    <w:name w:val="表格正文DG"/>
    <w:basedOn w:val="1"/>
    <w:qFormat/>
    <w:uiPriority w:val="0"/>
    <w:pPr>
      <w:jc w:val="center"/>
    </w:pPr>
    <w:rPr>
      <w:rFonts w:ascii="Times New Roman" w:hAnsi="Times New Roman"/>
      <w:color w:val="000000"/>
      <w:sz w:val="21"/>
      <w:szCs w:val="21"/>
    </w:rPr>
  </w:style>
  <w:style w:type="paragraph" w:styleId="15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16">
    <w:name w:val="一级标题DG"/>
    <w:basedOn w:val="1"/>
    <w:qFormat/>
    <w:uiPriority w:val="0"/>
    <w:pPr>
      <w:spacing w:line="480" w:lineRule="auto"/>
      <w:outlineLvl w:val="0"/>
    </w:pPr>
    <w:rPr>
      <w:rFonts w:ascii="Arial" w:hAnsi="Arial" w:eastAsia="黑体"/>
      <w:sz w:val="28"/>
    </w:rPr>
  </w:style>
  <w:style w:type="paragraph" w:customStyle="1" w:styleId="17">
    <w:name w:val="二级标题DG"/>
    <w:basedOn w:val="6"/>
    <w:qFormat/>
    <w:uiPriority w:val="0"/>
    <w:pPr>
      <w:spacing w:before="50" w:beforeLines="50" w:beforeAutospacing="0" w:after="50" w:afterLines="50" w:afterAutospacing="0" w:line="440" w:lineRule="exact"/>
      <w:outlineLvl w:val="1"/>
    </w:pPr>
    <w:rPr>
      <w:rFonts w:ascii="Times New Roman" w:hAnsi="Times New Roman"/>
      <w:b/>
    </w:rPr>
  </w:style>
  <w:style w:type="paragraph" w:customStyle="1" w:styleId="18">
    <w:name w:val="正文DG"/>
    <w:basedOn w:val="1"/>
    <w:qFormat/>
    <w:uiPriority w:val="0"/>
    <w:pPr>
      <w:snapToGrid w:val="0"/>
      <w:spacing w:line="440" w:lineRule="exact"/>
      <w:ind w:firstLine="480" w:firstLineChars="200"/>
    </w:pPr>
    <w:rPr>
      <w:rFonts w:ascii="Times New Roman" w:hAnsi="Times New Roman" w:cs="Times New Roman"/>
      <w:color w:val="000000"/>
    </w:rPr>
  </w:style>
  <w:style w:type="character" w:customStyle="1" w:styleId="19">
    <w:name w:val="标题 1 字符"/>
    <w:basedOn w:val="9"/>
    <w:link w:val="2"/>
    <w:qFormat/>
    <w:uiPriority w:val="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20">
    <w:name w:val="批注文字 字符"/>
    <w:basedOn w:val="9"/>
    <w:link w:val="3"/>
    <w:qFormat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1">
    <w:name w:val="editor-text-node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3603</Words>
  <Characters>3855</Characters>
  <Lines>11</Lines>
  <Paragraphs>3</Paragraphs>
  <TotalTime>0</TotalTime>
  <ScaleCrop>false</ScaleCrop>
  <LinksUpToDate>false</LinksUpToDate>
  <CharactersWithSpaces>3914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2024-01-27T17:19:00Z</dcterms:created>
  <dc:creator>juvg</dc:creator>
  <cp:lastModifiedBy>→_→</cp:lastModifiedBy>
  <cp:lastPrinted>2023-09-18T15:48:00Z</cp:lastPrinted>
  <dcterms:modified xsi:type="dcterms:W3CDTF">2026-03-25T01:59:31Z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7610C5419923415EAE3C7B069A61AC40_13</vt:lpwstr>
  </property>
  <property fmtid="{D5CDD505-2E9C-101B-9397-08002B2CF9AE}" pid="4" name="KSOTemplateDocerSaveRecord">
    <vt:lpwstr>eyJoZGlkIjoiZjY3NjY4OGVmZDRmY2YwMzRhOTU5OWI2YTk1NmY1ZDkiLCJ1c2VySWQiOiIyOTIzODUzMzYifQ==</vt:lpwstr>
  </property>
</Properties>
</file>